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D5" w:rsidRDefault="000B2580">
      <w:pPr>
        <w:pBdr>
          <w:bottom w:val="single" w:sz="12" w:space="1" w:color="auto"/>
        </w:pBdr>
        <w:rPr>
          <w:rFonts w:ascii="微軟正黑體" w:eastAsia="微軟正黑體" w:hAnsi="微軟正黑體" w:cs="Arial"/>
          <w:b/>
          <w:color w:val="202124"/>
          <w:sz w:val="48"/>
          <w:szCs w:val="48"/>
          <w:shd w:val="clear" w:color="auto" w:fill="FFFFFF"/>
        </w:rPr>
      </w:pPr>
      <w:bookmarkStart w:id="0" w:name="_GoBack"/>
      <w:proofErr w:type="gramStart"/>
      <w:r w:rsidRPr="000B2580">
        <w:rPr>
          <w:rFonts w:ascii="微軟正黑體" w:eastAsia="微軟正黑體" w:hAnsi="微軟正黑體" w:cs="Arial"/>
          <w:b/>
          <w:color w:val="202124"/>
          <w:sz w:val="48"/>
          <w:szCs w:val="48"/>
          <w:shd w:val="clear" w:color="auto" w:fill="FFFFFF"/>
        </w:rPr>
        <w:t>佳心舊社</w:t>
      </w:r>
      <w:proofErr w:type="gramEnd"/>
      <w:r w:rsidRPr="000B2580">
        <w:rPr>
          <w:rFonts w:ascii="微軟正黑體" w:eastAsia="微軟正黑體" w:hAnsi="微軟正黑體" w:cs="Arial"/>
          <w:b/>
          <w:color w:val="202124"/>
          <w:sz w:val="48"/>
          <w:szCs w:val="48"/>
          <w:shd w:val="clear" w:color="auto" w:fill="FFFFFF"/>
        </w:rPr>
        <w:t>布農族石板屋</w:t>
      </w:r>
      <w:r w:rsidR="008B0D3B">
        <w:rPr>
          <w:rFonts w:ascii="微軟正黑體" w:eastAsia="微軟正黑體" w:hAnsi="微軟正黑體" w:cs="Arial" w:hint="eastAsia"/>
          <w:b/>
          <w:color w:val="202124"/>
          <w:sz w:val="48"/>
          <w:szCs w:val="48"/>
          <w:shd w:val="clear" w:color="auto" w:fill="FFFFFF"/>
        </w:rPr>
        <w:t>與文化</w:t>
      </w:r>
      <w:r w:rsidR="00BB5741">
        <w:rPr>
          <w:rFonts w:ascii="微軟正黑體" w:eastAsia="微軟正黑體" w:hAnsi="微軟正黑體" w:cs="Arial" w:hint="eastAsia"/>
          <w:b/>
          <w:color w:val="202124"/>
          <w:sz w:val="48"/>
          <w:szCs w:val="48"/>
          <w:shd w:val="clear" w:color="auto" w:fill="FFFFFF"/>
        </w:rPr>
        <w:t>生態導</w:t>
      </w:r>
      <w:proofErr w:type="gramStart"/>
      <w:r w:rsidR="00BB5741">
        <w:rPr>
          <w:rFonts w:ascii="微軟正黑體" w:eastAsia="微軟正黑體" w:hAnsi="微軟正黑體" w:cs="Arial" w:hint="eastAsia"/>
          <w:b/>
          <w:color w:val="202124"/>
          <w:sz w:val="48"/>
          <w:szCs w:val="48"/>
          <w:shd w:val="clear" w:color="auto" w:fill="FFFFFF"/>
        </w:rPr>
        <w:t>覽</w:t>
      </w:r>
      <w:bookmarkEnd w:id="0"/>
      <w:proofErr w:type="gramEnd"/>
    </w:p>
    <w:p w:rsidR="00BB5741" w:rsidRPr="00BB5741" w:rsidRDefault="000B2580" w:rsidP="00BB574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6"/>
          <w:szCs w:val="24"/>
        </w:rPr>
      </w:pP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活動主題：</w:t>
      </w:r>
      <w:proofErr w:type="gramStart"/>
      <w:r w:rsidR="008B0D3B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佳心舊社</w:t>
      </w:r>
      <w:proofErr w:type="gramEnd"/>
      <w:r w:rsidR="008B0D3B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布農族石板屋與文化</w:t>
      </w:r>
      <w:r w:rsidR="00BB5741" w:rsidRP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生態導</w:t>
      </w:r>
      <w:proofErr w:type="gramStart"/>
      <w:r w:rsidR="00BB5741" w:rsidRP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覽</w:t>
      </w:r>
      <w:proofErr w:type="gramEnd"/>
    </w:p>
    <w:p w:rsidR="00BB5741" w:rsidRPr="00BB5741" w:rsidRDefault="000B2580" w:rsidP="00BB574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6"/>
          <w:szCs w:val="24"/>
        </w:rPr>
      </w:pP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活動主旨：</w:t>
      </w:r>
      <w:r w:rsidR="00BB5741" w:rsidRP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本活動將帶領成員參訪拉庫拉庫溪</w:t>
      </w:r>
      <w:proofErr w:type="gramStart"/>
      <w:r w:rsidR="00BB5741" w:rsidRP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流域佳心舊社</w:t>
      </w:r>
      <w:proofErr w:type="gramEnd"/>
      <w:r w:rsidR="00BB5741" w:rsidRP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居住環境與布農族石板屋，學習布農族的山林智慧與石板屋建築工藝美學。</w:t>
      </w:r>
    </w:p>
    <w:p w:rsidR="00BB5741" w:rsidRPr="00BB5741" w:rsidRDefault="001335A4" w:rsidP="00416DA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cs="Arial" w:hint="eastAsia"/>
          <w:b/>
          <w:color w:val="202124"/>
          <w:spacing w:val="3"/>
          <w:sz w:val="28"/>
          <w:szCs w:val="21"/>
          <w:shd w:val="clear" w:color="auto" w:fill="FFFFFF"/>
        </w:rPr>
        <w:t>指導</w:t>
      </w:r>
      <w:r w:rsidR="000B2580"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單位：</w:t>
      </w:r>
      <w:r w:rsidR="000B2580"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花蓮縣文化局</w:t>
      </w:r>
    </w:p>
    <w:p w:rsidR="00BB5741" w:rsidRPr="00BB5741" w:rsidRDefault="001335A4" w:rsidP="000B258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cs="Arial" w:hint="eastAsia"/>
          <w:b/>
          <w:color w:val="202124"/>
          <w:spacing w:val="3"/>
          <w:sz w:val="28"/>
          <w:szCs w:val="21"/>
          <w:shd w:val="clear" w:color="auto" w:fill="FFFFFF"/>
        </w:rPr>
        <w:t>主辦</w:t>
      </w:r>
      <w:r w:rsidR="000B2580"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單位：</w:t>
      </w:r>
      <w:r w:rsidR="000B2580"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國立臺東大學南島文化中心，聯絡人：洪偉銘 0922-335986</w:t>
      </w:r>
    </w:p>
    <w:p w:rsidR="00BB5741" w:rsidRPr="00BB5741" w:rsidRDefault="000B2580" w:rsidP="000B258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6"/>
          <w:szCs w:val="24"/>
        </w:rPr>
      </w:pP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活動時間：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109年6月21日，</w:t>
      </w:r>
      <w:r w:rsidR="00435E6A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09:</w:t>
      </w:r>
      <w:r w:rsidR="00435E6A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0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0-17:00</w:t>
      </w:r>
    </w:p>
    <w:p w:rsidR="00BB5741" w:rsidRPr="00BB5741" w:rsidRDefault="000B2580" w:rsidP="000B258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6"/>
          <w:szCs w:val="24"/>
        </w:rPr>
      </w:pP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活動地點：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花蓮縣卓溪鄉瓦</w:t>
      </w:r>
      <w:proofErr w:type="gramStart"/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拉米步道及佳心舊社</w:t>
      </w:r>
      <w:proofErr w:type="gramEnd"/>
    </w:p>
    <w:p w:rsidR="00BB5741" w:rsidRPr="004D3202" w:rsidRDefault="000B2580" w:rsidP="000B258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</w:rPr>
      </w:pP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活動流程：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76"/>
        <w:gridCol w:w="3283"/>
        <w:gridCol w:w="3303"/>
      </w:tblGrid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時間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行程</w:t>
            </w:r>
          </w:p>
        </w:tc>
        <w:tc>
          <w:tcPr>
            <w:tcW w:w="3486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備註</w:t>
            </w:r>
          </w:p>
        </w:tc>
      </w:tr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8:50~9:00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瓦拉米登山口</w:t>
            </w:r>
            <w:r w:rsidRPr="00BB5741"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集合</w:t>
            </w:r>
          </w:p>
        </w:tc>
        <w:tc>
          <w:tcPr>
            <w:tcW w:w="3486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 w:rsidRPr="00BB5741"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簽到、發放餐點</w:t>
            </w:r>
          </w:p>
        </w:tc>
      </w:tr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9:30~12:00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布農族生態與文化導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覽</w:t>
            </w:r>
            <w:proofErr w:type="gramEnd"/>
          </w:p>
        </w:tc>
        <w:tc>
          <w:tcPr>
            <w:tcW w:w="3486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解說員導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覽</w:t>
            </w:r>
            <w:proofErr w:type="gramEnd"/>
          </w:p>
        </w:tc>
      </w:tr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12:00~12:30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佳心駐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在所用午餐</w:t>
            </w:r>
          </w:p>
        </w:tc>
        <w:tc>
          <w:tcPr>
            <w:tcW w:w="3486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 w:rsidRPr="00BB5741"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午餐於登山口集合發放</w:t>
            </w:r>
          </w:p>
        </w:tc>
      </w:tr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12:30~14:30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spacing w:line="420" w:lineRule="exact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認識石板家屋文化與建築美學</w:t>
            </w:r>
          </w:p>
        </w:tc>
        <w:tc>
          <w:tcPr>
            <w:tcW w:w="3486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解說員導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覽</w:t>
            </w:r>
            <w:proofErr w:type="gramEnd"/>
          </w:p>
        </w:tc>
      </w:tr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14:30~15:30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參與者心得分享與建議</w:t>
            </w:r>
          </w:p>
        </w:tc>
        <w:tc>
          <w:tcPr>
            <w:tcW w:w="3486" w:type="dxa"/>
          </w:tcPr>
          <w:p w:rsidR="00BB5741" w:rsidRPr="00BB5741" w:rsidRDefault="00BB5741" w:rsidP="00BB5741">
            <w:pPr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</w:p>
        </w:tc>
      </w:tr>
      <w:tr w:rsidR="00BB5741" w:rsidTr="00BB5741"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15:30</w:t>
            </w:r>
          </w:p>
        </w:tc>
        <w:tc>
          <w:tcPr>
            <w:tcW w:w="3485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202124"/>
                <w:spacing w:val="3"/>
                <w:sz w:val="28"/>
                <w:szCs w:val="21"/>
              </w:rPr>
              <w:t>賦歸</w:t>
            </w:r>
          </w:p>
        </w:tc>
        <w:tc>
          <w:tcPr>
            <w:tcW w:w="3486" w:type="dxa"/>
          </w:tcPr>
          <w:p w:rsidR="00BB5741" w:rsidRDefault="00BB5741" w:rsidP="00BB5741">
            <w:pPr>
              <w:pStyle w:val="a3"/>
              <w:ind w:leftChars="0" w:left="0"/>
              <w:rPr>
                <w:rFonts w:ascii="微軟正黑體" w:eastAsia="微軟正黑體" w:hAnsi="微軟正黑體" w:cs="Arial"/>
                <w:color w:val="202124"/>
                <w:spacing w:val="3"/>
                <w:sz w:val="28"/>
                <w:szCs w:val="21"/>
              </w:rPr>
            </w:pPr>
          </w:p>
        </w:tc>
      </w:tr>
    </w:tbl>
    <w:p w:rsidR="004D3202" w:rsidRPr="004D3202" w:rsidRDefault="004D3202" w:rsidP="004D3202">
      <w:pPr>
        <w:rPr>
          <w:rFonts w:ascii="微軟正黑體" w:eastAsia="微軟正黑體" w:hAnsi="微軟正黑體"/>
          <w:b/>
          <w:sz w:val="36"/>
          <w:szCs w:val="24"/>
        </w:rPr>
      </w:pPr>
    </w:p>
    <w:p w:rsidR="000B2580" w:rsidRPr="004D3202" w:rsidRDefault="000B2580" w:rsidP="004D3202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  <w:sz w:val="36"/>
          <w:szCs w:val="24"/>
        </w:rPr>
      </w:pP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行前準備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［登山資訊］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從登山口到佳心石板屋約4.9公里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單趟步行時間約2小時30分鐘</w:t>
      </w:r>
      <w:r w:rsidR="004D3202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</w:rPr>
        <w:t>，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爬升高度392公尺</w:t>
      </w:r>
      <w:r w:rsidR="009E6F69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。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lastRenderedPageBreak/>
        <w:t>［裝備檢查清單］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1.背包（輕便即可）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2.</w:t>
      </w:r>
      <w:r w:rsidR="00EB2D7B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零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食</w:t>
      </w:r>
      <w:r w:rsidR="00EB2D7B"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*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 xml:space="preserve">3.水（量：體重ｘ3%／毫升)　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4.補給品（電解質飲料）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5.衣服（排汗衣、長褲、輕外套）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6.運動鞋（不要平底）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7.雨傘（預防下雨)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8.衛生紙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9.行動電源*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10.充電線*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11.帽子*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12.登山杖*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13.錢包（健保卡、零錢）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有 * 符號是非必備的裝備，但建議準備</w:t>
      </w:r>
      <w:r w:rsidR="00EB2D7B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。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4D3202">
        <w:rPr>
          <w:rFonts w:ascii="微軟正黑體" w:eastAsia="微軟正黑體" w:hAnsi="微軟正黑體" w:cs="Arial"/>
          <w:b/>
          <w:color w:val="202124"/>
          <w:spacing w:val="3"/>
          <w:sz w:val="28"/>
          <w:szCs w:val="21"/>
          <w:shd w:val="clear" w:color="auto" w:fill="FFFFFF"/>
        </w:rPr>
        <w:t>［提醒事項］</w:t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Pr="000B2580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 xml:space="preserve">1. 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前一晚睡眠充足，避免熬夜。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2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. 山上不容易取得飲用水，尤其夏天炎熱排汗量大，至少攜帶自身體重x3%/</w:t>
      </w:r>
      <w:r w:rsid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 xml:space="preserve"> 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毫升的飲水量，部分飲用水也可以是運動飲料，並</w:t>
      </w:r>
      <w:proofErr w:type="gramStart"/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適時補水</w:t>
      </w:r>
      <w:proofErr w:type="gramEnd"/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。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3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. 把爬山過程中製造的垃圾帶下山，除了足跡，什麼都不留在山上，落實無痕山林。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4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. 爬山過程中如果有身體不舒服，出現頭痛、想吐、呼吸急促或抽筋，待在原地休息一下，等症狀緩和了再繼續走。如果非常不舒服，找人在旁邊陪伴並聯絡活動人員。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</w:rPr>
        <w:br/>
      </w:r>
      <w:r w:rsid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5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.</w:t>
      </w:r>
      <w:r w:rsidR="00BB5741"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準備個人所需藥品、</w:t>
      </w:r>
      <w:proofErr w:type="gramStart"/>
      <w:r w:rsidR="00BB5741"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防蚊液</w:t>
      </w:r>
      <w:proofErr w:type="gramEnd"/>
      <w:r w:rsidR="00BB5741"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、蚊蟲叮咬藥品，主辦單位</w:t>
      </w:r>
      <w:r w:rsidR="00BB5741" w:rsidRPr="00BB5741">
        <w:rPr>
          <w:rFonts w:ascii="微軟正黑體" w:eastAsia="微軟正黑體" w:hAnsi="微軟正黑體" w:cs="Arial" w:hint="eastAsia"/>
          <w:color w:val="202124"/>
          <w:spacing w:val="3"/>
          <w:sz w:val="28"/>
          <w:szCs w:val="21"/>
          <w:shd w:val="clear" w:color="auto" w:fill="FFFFFF"/>
        </w:rPr>
        <w:t>有</w:t>
      </w:r>
      <w:r w:rsidRPr="00BB5741">
        <w:rPr>
          <w:rFonts w:ascii="微軟正黑體" w:eastAsia="微軟正黑體" w:hAnsi="微軟正黑體" w:cs="Arial"/>
          <w:color w:val="202124"/>
          <w:spacing w:val="3"/>
          <w:sz w:val="28"/>
          <w:szCs w:val="21"/>
          <w:shd w:val="clear" w:color="auto" w:fill="FFFFFF"/>
        </w:rPr>
        <w:t>準備基本醫療包。</w:t>
      </w:r>
    </w:p>
    <w:p w:rsidR="004D3202" w:rsidRPr="004D3202" w:rsidRDefault="004D3202" w:rsidP="004D3202">
      <w:pPr>
        <w:pStyle w:val="a3"/>
        <w:spacing w:line="480" w:lineRule="exact"/>
        <w:ind w:leftChars="0" w:left="720"/>
        <w:rPr>
          <w:rFonts w:ascii="微軟正黑體" w:eastAsia="微軟正黑體" w:hAnsi="微軟正黑體"/>
          <w:b/>
          <w:sz w:val="36"/>
          <w:szCs w:val="24"/>
        </w:rPr>
      </w:pPr>
    </w:p>
    <w:p w:rsidR="004D3202" w:rsidRPr="004D3202" w:rsidRDefault="004D3202" w:rsidP="004D3202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  <w:sz w:val="28"/>
          <w:szCs w:val="24"/>
        </w:rPr>
      </w:pPr>
      <w:r w:rsidRPr="004D3202">
        <w:rPr>
          <w:rFonts w:ascii="微軟正黑體" w:eastAsia="微軟正黑體" w:hAnsi="微軟正黑體" w:hint="eastAsia"/>
          <w:b/>
          <w:sz w:val="28"/>
          <w:szCs w:val="24"/>
        </w:rPr>
        <w:t>本活動因名額有限，以花東地區教育與文史工作者優先錄取，將寄電子郵件個別通知。</w:t>
      </w:r>
      <w:r w:rsidR="008B0D3B">
        <w:rPr>
          <w:rFonts w:ascii="微軟正黑體" w:eastAsia="微軟正黑體" w:hAnsi="微軟正黑體" w:hint="eastAsia"/>
          <w:b/>
          <w:sz w:val="28"/>
          <w:szCs w:val="24"/>
        </w:rPr>
        <w:t>若有親友一起參加活動，仍然須個別填寫報名表單，並在其他活動問題欄位註記有攜伴參加</w:t>
      </w:r>
      <w:r w:rsidR="00E14E4C">
        <w:rPr>
          <w:rFonts w:ascii="微軟正黑體" w:eastAsia="微軟正黑體" w:hAnsi="微軟正黑體" w:hint="eastAsia"/>
          <w:b/>
          <w:sz w:val="28"/>
          <w:szCs w:val="24"/>
        </w:rPr>
        <w:t>並</w:t>
      </w:r>
      <w:r w:rsidR="008B0D3B">
        <w:rPr>
          <w:rFonts w:ascii="微軟正黑體" w:eastAsia="微軟正黑體" w:hAnsi="微軟正黑體" w:hint="eastAsia"/>
          <w:b/>
          <w:sz w:val="28"/>
          <w:szCs w:val="24"/>
        </w:rPr>
        <w:t>填寫親友姓名。</w:t>
      </w:r>
    </w:p>
    <w:sectPr w:rsidR="004D3202" w:rsidRPr="004D3202" w:rsidSect="000B2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A8" w:rsidRDefault="007945A8" w:rsidP="00435E6A">
      <w:r>
        <w:separator/>
      </w:r>
    </w:p>
  </w:endnote>
  <w:endnote w:type="continuationSeparator" w:id="0">
    <w:p w:rsidR="007945A8" w:rsidRDefault="007945A8" w:rsidP="004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A8" w:rsidRDefault="007945A8" w:rsidP="00435E6A">
      <w:r>
        <w:separator/>
      </w:r>
    </w:p>
  </w:footnote>
  <w:footnote w:type="continuationSeparator" w:id="0">
    <w:p w:rsidR="007945A8" w:rsidRDefault="007945A8" w:rsidP="0043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1E97"/>
    <w:multiLevelType w:val="hybridMultilevel"/>
    <w:tmpl w:val="EBE8BF0E"/>
    <w:lvl w:ilvl="0" w:tplc="6F7A08B2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  <w:b w:val="0"/>
        <w:color w:val="202124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80"/>
    <w:rsid w:val="000B2580"/>
    <w:rsid w:val="001335A4"/>
    <w:rsid w:val="002D77D5"/>
    <w:rsid w:val="00416DA0"/>
    <w:rsid w:val="00435E6A"/>
    <w:rsid w:val="004D3202"/>
    <w:rsid w:val="0070640C"/>
    <w:rsid w:val="007945A8"/>
    <w:rsid w:val="008B0D3B"/>
    <w:rsid w:val="009E6F69"/>
    <w:rsid w:val="00BB5741"/>
    <w:rsid w:val="00E14E4C"/>
    <w:rsid w:val="00EB2D7B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80"/>
    <w:pPr>
      <w:ind w:leftChars="200" w:left="480"/>
    </w:pPr>
  </w:style>
  <w:style w:type="table" w:styleId="a4">
    <w:name w:val="Table Grid"/>
    <w:basedOn w:val="a1"/>
    <w:uiPriority w:val="39"/>
    <w:rsid w:val="00BB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E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5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E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80"/>
    <w:pPr>
      <w:ind w:leftChars="200" w:left="480"/>
    </w:pPr>
  </w:style>
  <w:style w:type="table" w:styleId="a4">
    <w:name w:val="Table Grid"/>
    <w:basedOn w:val="a1"/>
    <w:uiPriority w:val="39"/>
    <w:rsid w:val="00BB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E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5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偉銘 洪</dc:creator>
  <cp:lastModifiedBy>USER</cp:lastModifiedBy>
  <cp:revision>2</cp:revision>
  <dcterms:created xsi:type="dcterms:W3CDTF">2020-06-16T07:27:00Z</dcterms:created>
  <dcterms:modified xsi:type="dcterms:W3CDTF">2020-06-16T07:27:00Z</dcterms:modified>
</cp:coreProperties>
</file>