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7084" w:type="dxa"/>
        <w:shd w:val="clear" w:color="auto" w:fill="FFFFFF"/>
        <w:tblCellMar>
          <w:top w:w="15" w:type="dxa"/>
          <w:left w:w="15" w:type="dxa"/>
          <w:bottom w:w="15" w:type="dxa"/>
          <w:right w:w="15" w:type="dxa"/>
        </w:tblCellMar>
        <w:tblLook w:val="04A0" w:firstRow="1" w:lastRow="0" w:firstColumn="1" w:lastColumn="0" w:noHBand="0" w:noVBand="1"/>
      </w:tblPr>
      <w:tblGrid>
        <w:gridCol w:w="2392"/>
        <w:gridCol w:w="14692"/>
      </w:tblGrid>
      <w:tr w:rsidR="000E5D6C" w:rsidRPr="000E5D6C" w:rsidTr="000E5D6C">
        <w:tc>
          <w:tcPr>
            <w:tcW w:w="700" w:type="pct"/>
            <w:tcBorders>
              <w:top w:val="nil"/>
            </w:tcBorders>
            <w:shd w:val="clear" w:color="auto" w:fill="FFFFFF"/>
            <w:noWrap/>
            <w:tcMar>
              <w:top w:w="120" w:type="dxa"/>
              <w:left w:w="120" w:type="dxa"/>
              <w:bottom w:w="120" w:type="dxa"/>
              <w:right w:w="120" w:type="dxa"/>
            </w:tcMar>
            <w:hideMark/>
          </w:tcPr>
          <w:p w:rsidR="000E5D6C" w:rsidRPr="000E5D6C" w:rsidRDefault="000E5D6C" w:rsidP="000E5D6C">
            <w:pPr>
              <w:widowControl/>
              <w:jc w:val="right"/>
              <w:rPr>
                <w:rFonts w:ascii="細明體" w:eastAsia="細明體" w:hAnsi="細明體" w:cs="新細明體"/>
                <w:color w:val="000000"/>
                <w:kern w:val="0"/>
                <w:sz w:val="27"/>
                <w:szCs w:val="27"/>
              </w:rPr>
            </w:pPr>
            <w:r w:rsidRPr="000E5D6C">
              <w:rPr>
                <w:rFonts w:ascii="細明體" w:eastAsia="細明體" w:hAnsi="細明體" w:cs="新細明體" w:hint="eastAsia"/>
                <w:color w:val="000000"/>
                <w:kern w:val="0"/>
                <w:sz w:val="27"/>
                <w:szCs w:val="27"/>
              </w:rPr>
              <w:t>法規名稱：</w:t>
            </w:r>
          </w:p>
        </w:tc>
        <w:tc>
          <w:tcPr>
            <w:tcW w:w="0" w:type="auto"/>
            <w:tcBorders>
              <w:top w:val="nil"/>
            </w:tcBorders>
            <w:shd w:val="clear" w:color="auto" w:fill="FFFFFF"/>
            <w:tcMar>
              <w:top w:w="120" w:type="dxa"/>
              <w:left w:w="120" w:type="dxa"/>
              <w:bottom w:w="120" w:type="dxa"/>
              <w:right w:w="120" w:type="dxa"/>
            </w:tcMar>
            <w:hideMark/>
          </w:tcPr>
          <w:p w:rsidR="000E5D6C" w:rsidRPr="000E5D6C" w:rsidRDefault="000E5D6C" w:rsidP="000E5D6C">
            <w:pPr>
              <w:widowControl/>
              <w:rPr>
                <w:rFonts w:ascii="細明體" w:eastAsia="細明體" w:hAnsi="細明體" w:cs="新細明體"/>
                <w:color w:val="000000"/>
                <w:kern w:val="0"/>
                <w:sz w:val="27"/>
                <w:szCs w:val="27"/>
              </w:rPr>
            </w:pPr>
            <w:hyperlink r:id="rId6" w:history="1">
              <w:r w:rsidRPr="000E5D6C">
                <w:rPr>
                  <w:rFonts w:ascii="細明體" w:eastAsia="細明體" w:hAnsi="細明體" w:cs="新細明體" w:hint="eastAsia"/>
                  <w:color w:val="0066CC"/>
                  <w:kern w:val="0"/>
                  <w:sz w:val="27"/>
                  <w:szCs w:val="27"/>
                </w:rPr>
                <w:t>花蓮縣國民中小學學生轉學作業要點</w:t>
              </w:r>
            </w:hyperlink>
          </w:p>
        </w:tc>
      </w:tr>
      <w:tr w:rsidR="000E5D6C" w:rsidRPr="000E5D6C" w:rsidTr="000E5D6C">
        <w:tc>
          <w:tcPr>
            <w:tcW w:w="700" w:type="pct"/>
            <w:tcBorders>
              <w:top w:val="nil"/>
            </w:tcBorders>
            <w:shd w:val="clear" w:color="auto" w:fill="FFFFFF"/>
            <w:noWrap/>
            <w:tcMar>
              <w:top w:w="120" w:type="dxa"/>
              <w:left w:w="120" w:type="dxa"/>
              <w:bottom w:w="120" w:type="dxa"/>
              <w:right w:w="120" w:type="dxa"/>
            </w:tcMar>
            <w:hideMark/>
          </w:tcPr>
          <w:p w:rsidR="000E5D6C" w:rsidRPr="000E5D6C" w:rsidRDefault="000E5D6C" w:rsidP="000E5D6C">
            <w:pPr>
              <w:widowControl/>
              <w:jc w:val="right"/>
              <w:rPr>
                <w:rFonts w:ascii="細明體" w:eastAsia="細明體" w:hAnsi="細明體" w:cs="新細明體"/>
                <w:color w:val="000000"/>
                <w:kern w:val="0"/>
                <w:sz w:val="27"/>
                <w:szCs w:val="27"/>
              </w:rPr>
            </w:pPr>
            <w:r w:rsidRPr="000E5D6C">
              <w:rPr>
                <w:rFonts w:ascii="細明體" w:eastAsia="細明體" w:hAnsi="細明體" w:cs="新細明體" w:hint="eastAsia"/>
                <w:color w:val="000000"/>
                <w:kern w:val="0"/>
                <w:sz w:val="27"/>
                <w:szCs w:val="27"/>
              </w:rPr>
              <w:t>歷史法規：</w:t>
            </w:r>
          </w:p>
        </w:tc>
        <w:tc>
          <w:tcPr>
            <w:tcW w:w="0" w:type="auto"/>
            <w:tcBorders>
              <w:top w:val="nil"/>
            </w:tcBorders>
            <w:shd w:val="clear" w:color="auto" w:fill="FFFFFF"/>
            <w:tcMar>
              <w:top w:w="120" w:type="dxa"/>
              <w:left w:w="120" w:type="dxa"/>
              <w:bottom w:w="120" w:type="dxa"/>
              <w:right w:w="120" w:type="dxa"/>
            </w:tcMar>
            <w:hideMark/>
          </w:tcPr>
          <w:p w:rsidR="000E5D6C" w:rsidRPr="000E5D6C" w:rsidRDefault="000E5D6C" w:rsidP="000E5D6C">
            <w:pPr>
              <w:widowControl/>
              <w:rPr>
                <w:rFonts w:ascii="細明體" w:eastAsia="細明體" w:hAnsi="細明體" w:cs="新細明體"/>
                <w:color w:val="000000"/>
                <w:kern w:val="0"/>
                <w:sz w:val="27"/>
                <w:szCs w:val="27"/>
              </w:rPr>
            </w:pPr>
            <w:r w:rsidRPr="000E5D6C">
              <w:rPr>
                <w:rFonts w:ascii="細明體" w:eastAsia="細明體" w:hAnsi="細明體" w:cs="新細明體" w:hint="eastAsia"/>
                <w:color w:val="000000"/>
                <w:kern w:val="0"/>
                <w:sz w:val="27"/>
                <w:szCs w:val="27"/>
              </w:rPr>
              <w:t>民國 99 年 08 月 30 日</w:t>
            </w:r>
          </w:p>
        </w:tc>
      </w:tr>
      <w:tr w:rsidR="000E5D6C" w:rsidRPr="000E5D6C" w:rsidTr="000E5D6C">
        <w:tc>
          <w:tcPr>
            <w:tcW w:w="0" w:type="auto"/>
            <w:tcBorders>
              <w:top w:val="nil"/>
            </w:tcBorders>
            <w:shd w:val="clear" w:color="auto" w:fill="FFFFFF"/>
            <w:noWrap/>
            <w:tcMar>
              <w:top w:w="120" w:type="dxa"/>
              <w:left w:w="120" w:type="dxa"/>
              <w:bottom w:w="120" w:type="dxa"/>
              <w:right w:w="120" w:type="dxa"/>
            </w:tcMar>
            <w:hideMark/>
          </w:tcPr>
          <w:p w:rsidR="000E5D6C" w:rsidRPr="000E5D6C" w:rsidRDefault="000E5D6C" w:rsidP="000E5D6C">
            <w:pPr>
              <w:widowControl/>
              <w:jc w:val="right"/>
              <w:rPr>
                <w:rFonts w:ascii="細明體" w:eastAsia="細明體" w:hAnsi="細明體" w:cs="新細明體"/>
                <w:color w:val="000000"/>
                <w:kern w:val="0"/>
                <w:sz w:val="27"/>
                <w:szCs w:val="27"/>
              </w:rPr>
            </w:pPr>
            <w:r w:rsidRPr="000E5D6C">
              <w:rPr>
                <w:rFonts w:ascii="細明體" w:eastAsia="細明體" w:hAnsi="細明體" w:cs="新細明體" w:hint="eastAsia"/>
                <w:color w:val="000000"/>
                <w:kern w:val="0"/>
                <w:sz w:val="27"/>
                <w:szCs w:val="27"/>
              </w:rPr>
              <w:t>圖表附件：</w:t>
            </w:r>
          </w:p>
        </w:tc>
        <w:tc>
          <w:tcPr>
            <w:tcW w:w="0" w:type="auto"/>
            <w:tcBorders>
              <w:top w:val="nil"/>
            </w:tcBorders>
            <w:shd w:val="clear" w:color="auto" w:fill="FFFFFF"/>
            <w:tcMar>
              <w:top w:w="120" w:type="dxa"/>
              <w:left w:w="120" w:type="dxa"/>
              <w:bottom w:w="120" w:type="dxa"/>
              <w:right w:w="120" w:type="dxa"/>
            </w:tcMar>
            <w:hideMark/>
          </w:tcPr>
          <w:p w:rsidR="000E5D6C" w:rsidRPr="000E5D6C" w:rsidRDefault="000E5D6C" w:rsidP="000E5D6C">
            <w:pPr>
              <w:widowControl/>
              <w:numPr>
                <w:ilvl w:val="0"/>
                <w:numId w:val="1"/>
              </w:numPr>
              <w:ind w:left="0"/>
              <w:textAlignment w:val="bottom"/>
              <w:rPr>
                <w:rFonts w:ascii="細明體" w:eastAsia="細明體" w:hAnsi="細明體" w:cs="新細明體"/>
                <w:color w:val="000000"/>
                <w:kern w:val="0"/>
                <w:sz w:val="27"/>
                <w:szCs w:val="27"/>
              </w:rPr>
            </w:pPr>
            <w:hyperlink r:id="rId7" w:tooltip="下載 990830花蓮縣國民中小學學生轉學作業要點-附件.doc 檔案" w:history="1">
              <w:r w:rsidRPr="000E5D6C">
                <w:rPr>
                  <w:rFonts w:ascii="細明體" w:eastAsia="細明體" w:hAnsi="細明體" w:cs="新細明體" w:hint="eastAsia"/>
                  <w:color w:val="0066CC"/>
                  <w:kern w:val="0"/>
                  <w:sz w:val="27"/>
                  <w:szCs w:val="27"/>
                </w:rPr>
                <w:t>990830花蓮縣國民中小學學生轉學作業要點-附件.doc</w:t>
              </w:r>
            </w:hyperlink>
          </w:p>
        </w:tc>
      </w:tr>
    </w:tbl>
    <w:p w:rsidR="000E5D6C" w:rsidRPr="000E5D6C" w:rsidRDefault="000E5D6C" w:rsidP="000E5D6C">
      <w:pPr>
        <w:widowControl/>
        <w:shd w:val="clear" w:color="auto" w:fill="F1F8FF"/>
        <w:rPr>
          <w:rFonts w:ascii="細明體" w:eastAsia="細明體" w:hAnsi="細明體" w:cs="新細明體"/>
          <w:b/>
          <w:bCs/>
          <w:color w:val="000000"/>
          <w:kern w:val="0"/>
          <w:sz w:val="27"/>
          <w:szCs w:val="27"/>
        </w:rPr>
      </w:pPr>
      <w:r w:rsidRPr="000E5D6C">
        <w:rPr>
          <w:rFonts w:ascii="細明體" w:eastAsia="細明體" w:hAnsi="細明體" w:cs="新細明體" w:hint="eastAsia"/>
          <w:b/>
          <w:bCs/>
          <w:color w:val="000000"/>
          <w:kern w:val="0"/>
          <w:sz w:val="27"/>
          <w:szCs w:val="27"/>
        </w:rPr>
        <w:t> </w:t>
      </w:r>
    </w:p>
    <w:p w:rsidR="000E5D6C" w:rsidRPr="000E5D6C" w:rsidRDefault="000E5D6C" w:rsidP="000E5D6C">
      <w:pPr>
        <w:widowControl/>
        <w:shd w:val="clear" w:color="auto" w:fill="F1F8FF"/>
        <w:spacing w:before="100" w:beforeAutospacing="1" w:after="100" w:afterAutospacing="1" w:line="400" w:lineRule="atLeast"/>
        <w:ind w:left="2400" w:hanging="480"/>
        <w:rPr>
          <w:rFonts w:ascii="細明體" w:eastAsia="細明體" w:hAnsi="細明體" w:cs="新細明體" w:hint="eastAsia"/>
          <w:b/>
          <w:bCs/>
          <w:color w:val="000000"/>
          <w:kern w:val="0"/>
          <w:szCs w:val="24"/>
        </w:rPr>
      </w:pPr>
      <w:r w:rsidRPr="000E5D6C">
        <w:rPr>
          <w:rFonts w:ascii="新細明體" w:eastAsia="新細明體" w:hAnsi="新細明體" w:cs="新細明體" w:hint="eastAsia"/>
          <w:b/>
          <w:bCs/>
          <w:color w:val="000000"/>
          <w:kern w:val="0"/>
          <w:szCs w:val="24"/>
        </w:rPr>
        <w:t>一、花蓮縣政府（以下簡稱本府）為辦理本縣各國民中小學（以下簡稱各校）學生轉入學事宜，特訂定本要點。</w:t>
      </w:r>
    </w:p>
    <w:p w:rsidR="000E5D6C" w:rsidRPr="000E5D6C" w:rsidRDefault="000E5D6C" w:rsidP="000E5D6C">
      <w:pPr>
        <w:widowControl/>
        <w:shd w:val="clear" w:color="auto" w:fill="F1F8FF"/>
        <w:spacing w:before="100" w:beforeAutospacing="1" w:after="100" w:afterAutospacing="1" w:line="400" w:lineRule="atLeast"/>
        <w:ind w:left="2400" w:hanging="480"/>
        <w:rPr>
          <w:rFonts w:ascii="細明體" w:eastAsia="細明體" w:hAnsi="細明體" w:cs="新細明體" w:hint="eastAsia"/>
          <w:b/>
          <w:bCs/>
          <w:color w:val="000000"/>
          <w:kern w:val="0"/>
          <w:szCs w:val="24"/>
        </w:rPr>
      </w:pPr>
      <w:r w:rsidRPr="000E5D6C">
        <w:rPr>
          <w:rFonts w:ascii="新細明體" w:eastAsia="新細明體" w:hAnsi="新細明體" w:cs="新細明體" w:hint="eastAsia"/>
          <w:b/>
          <w:bCs/>
          <w:color w:val="000000"/>
          <w:kern w:val="0"/>
          <w:szCs w:val="24"/>
        </w:rPr>
        <w:t>二、各校學生辦理一般申請轉學（因家庭遷徙或依親就讀因素）之作業流程如下：</w:t>
      </w:r>
    </w:p>
    <w:p w:rsidR="000E5D6C" w:rsidRPr="000E5D6C" w:rsidRDefault="000E5D6C" w:rsidP="000E5D6C">
      <w:pPr>
        <w:widowControl/>
        <w:shd w:val="clear" w:color="auto" w:fill="F1F8FF"/>
        <w:spacing w:before="100" w:beforeAutospacing="1" w:after="100" w:afterAutospacing="1" w:line="400" w:lineRule="atLeast"/>
        <w:ind w:left="3126" w:hanging="720"/>
        <w:rPr>
          <w:rFonts w:ascii="細明體" w:eastAsia="細明體" w:hAnsi="細明體" w:cs="新細明體" w:hint="eastAsia"/>
          <w:b/>
          <w:bCs/>
          <w:color w:val="000000"/>
          <w:kern w:val="0"/>
          <w:szCs w:val="24"/>
        </w:rPr>
      </w:pPr>
      <w:r w:rsidRPr="000E5D6C">
        <w:rPr>
          <w:rFonts w:ascii="新細明體" w:eastAsia="新細明體" w:hAnsi="新細明體" w:cs="新細明體" w:hint="eastAsia"/>
          <w:b/>
          <w:bCs/>
          <w:color w:val="000000"/>
          <w:kern w:val="0"/>
          <w:szCs w:val="24"/>
        </w:rPr>
        <w:t>（一）隨同家長或監護人遷徙，並向戶政機關辦妥遷徙登記；或在學區內就業之公私立機構員工之子女，且就學無安全之虞者，可申請就讀非額滿學校。</w:t>
      </w:r>
    </w:p>
    <w:p w:rsidR="000E5D6C" w:rsidRPr="000E5D6C" w:rsidRDefault="000E5D6C" w:rsidP="000E5D6C">
      <w:pPr>
        <w:widowControl/>
        <w:shd w:val="clear" w:color="auto" w:fill="F1F8FF"/>
        <w:spacing w:before="100" w:beforeAutospacing="1" w:after="100" w:afterAutospacing="1" w:line="400" w:lineRule="atLeast"/>
        <w:ind w:left="3126" w:hanging="720"/>
        <w:rPr>
          <w:rFonts w:ascii="細明體" w:eastAsia="細明體" w:hAnsi="細明體" w:cs="新細明體" w:hint="eastAsia"/>
          <w:b/>
          <w:bCs/>
          <w:color w:val="000000"/>
          <w:kern w:val="0"/>
          <w:szCs w:val="24"/>
        </w:rPr>
      </w:pPr>
      <w:r w:rsidRPr="000E5D6C">
        <w:rPr>
          <w:rFonts w:ascii="新細明體" w:eastAsia="新細明體" w:hAnsi="新細明體" w:cs="新細明體" w:hint="eastAsia"/>
          <w:b/>
          <w:bCs/>
          <w:color w:val="000000"/>
          <w:kern w:val="0"/>
          <w:szCs w:val="24"/>
        </w:rPr>
        <w:t>（二）家長或監護人以辦妥遷徙之戶籍證明文件，或座落於學區內之公私立機構員服務在職證明書，向就讀學校申請轉出。經同意轉出後，持轉學證明書向轉入學校申請辦理轉入。</w:t>
      </w:r>
    </w:p>
    <w:p w:rsidR="000E5D6C" w:rsidRPr="000E5D6C" w:rsidRDefault="000E5D6C" w:rsidP="000E5D6C">
      <w:pPr>
        <w:widowControl/>
        <w:shd w:val="clear" w:color="auto" w:fill="F1F8FF"/>
        <w:spacing w:before="100" w:beforeAutospacing="1" w:after="100" w:afterAutospacing="1" w:line="400" w:lineRule="atLeast"/>
        <w:ind w:left="3126" w:hanging="720"/>
        <w:rPr>
          <w:rFonts w:ascii="細明體" w:eastAsia="細明體" w:hAnsi="細明體" w:cs="新細明體" w:hint="eastAsia"/>
          <w:b/>
          <w:bCs/>
          <w:color w:val="000000"/>
          <w:kern w:val="0"/>
          <w:szCs w:val="24"/>
        </w:rPr>
      </w:pPr>
      <w:r w:rsidRPr="000E5D6C">
        <w:rPr>
          <w:rFonts w:ascii="新細明體" w:eastAsia="新細明體" w:hAnsi="新細明體" w:cs="新細明體" w:hint="eastAsia"/>
          <w:b/>
          <w:bCs/>
          <w:color w:val="000000"/>
          <w:kern w:val="0"/>
          <w:szCs w:val="24"/>
        </w:rPr>
        <w:t>（三）受理申請轉入學校，依申請轉入學生之戶籍資料，確認學區無誤並准予辦理轉入後，應即通知轉出學校(除以電話確認外，並應以書面或電子郵件等方式通知存證)。</w:t>
      </w:r>
    </w:p>
    <w:p w:rsidR="000E5D6C" w:rsidRPr="000E5D6C" w:rsidRDefault="000E5D6C" w:rsidP="000E5D6C">
      <w:pPr>
        <w:widowControl/>
        <w:shd w:val="clear" w:color="auto" w:fill="F1F8FF"/>
        <w:spacing w:before="100" w:beforeAutospacing="1" w:after="100" w:afterAutospacing="1" w:line="400" w:lineRule="atLeast"/>
        <w:ind w:left="3126" w:hanging="720"/>
        <w:rPr>
          <w:rFonts w:ascii="細明體" w:eastAsia="細明體" w:hAnsi="細明體" w:cs="新細明體" w:hint="eastAsia"/>
          <w:b/>
          <w:bCs/>
          <w:color w:val="000000"/>
          <w:kern w:val="0"/>
          <w:szCs w:val="24"/>
        </w:rPr>
      </w:pPr>
      <w:r w:rsidRPr="000E5D6C">
        <w:rPr>
          <w:rFonts w:ascii="新細明體" w:eastAsia="新細明體" w:hAnsi="新細明體" w:cs="新細明體" w:hint="eastAsia"/>
          <w:b/>
          <w:bCs/>
          <w:color w:val="000000"/>
          <w:kern w:val="0"/>
          <w:szCs w:val="24"/>
        </w:rPr>
        <w:t>（四）轉出學校接獲通知且審查回函資料無誤後，逕將學生學籍等相關資料以掛號信件寄送轉入學校查收。</w:t>
      </w:r>
    </w:p>
    <w:p w:rsidR="000E5D6C" w:rsidRPr="000E5D6C" w:rsidRDefault="000E5D6C" w:rsidP="000E5D6C">
      <w:pPr>
        <w:widowControl/>
        <w:shd w:val="clear" w:color="auto" w:fill="F1F8FF"/>
        <w:spacing w:before="100" w:beforeAutospacing="1" w:after="100" w:afterAutospacing="1" w:line="400" w:lineRule="atLeast"/>
        <w:ind w:left="3126" w:hanging="720"/>
        <w:rPr>
          <w:rFonts w:ascii="細明體" w:eastAsia="細明體" w:hAnsi="細明體" w:cs="新細明體" w:hint="eastAsia"/>
          <w:b/>
          <w:bCs/>
          <w:color w:val="000000"/>
          <w:kern w:val="0"/>
          <w:szCs w:val="24"/>
        </w:rPr>
      </w:pPr>
      <w:r w:rsidRPr="000E5D6C">
        <w:rPr>
          <w:rFonts w:ascii="新細明體" w:eastAsia="新細明體" w:hAnsi="新細明體" w:cs="新細明體" w:hint="eastAsia"/>
          <w:b/>
          <w:bCs/>
          <w:color w:val="000000"/>
          <w:kern w:val="0"/>
          <w:szCs w:val="24"/>
        </w:rPr>
        <w:t>（五）學生未完成轉學註冊手續者，視為轉出學校學生，轉出學校負有追蹤輔導之責，並應避免學生產生中輟狀態。</w:t>
      </w:r>
    </w:p>
    <w:p w:rsidR="000E5D6C" w:rsidRPr="000E5D6C" w:rsidRDefault="000E5D6C" w:rsidP="000E5D6C">
      <w:pPr>
        <w:widowControl/>
        <w:shd w:val="clear" w:color="auto" w:fill="F1F8FF"/>
        <w:spacing w:before="100" w:beforeAutospacing="1" w:after="100" w:afterAutospacing="1" w:line="400" w:lineRule="atLeast"/>
        <w:ind w:left="2400" w:hanging="480"/>
        <w:rPr>
          <w:rFonts w:ascii="細明體" w:eastAsia="細明體" w:hAnsi="細明體" w:cs="新細明體" w:hint="eastAsia"/>
          <w:b/>
          <w:bCs/>
          <w:color w:val="000000"/>
          <w:kern w:val="0"/>
          <w:szCs w:val="24"/>
        </w:rPr>
      </w:pPr>
      <w:r w:rsidRPr="000E5D6C">
        <w:rPr>
          <w:rFonts w:ascii="新細明體" w:eastAsia="新細明體" w:hAnsi="新細明體" w:cs="新細明體" w:hint="eastAsia"/>
          <w:b/>
          <w:bCs/>
          <w:color w:val="000000"/>
          <w:kern w:val="0"/>
          <w:szCs w:val="24"/>
        </w:rPr>
        <w:t>三、依下列規定安置及轉介轉學之學生，得免遷徙戶籍辦理轉學：</w:t>
      </w:r>
    </w:p>
    <w:p w:rsidR="000E5D6C" w:rsidRPr="000E5D6C" w:rsidRDefault="000E5D6C" w:rsidP="000E5D6C">
      <w:pPr>
        <w:widowControl/>
        <w:shd w:val="clear" w:color="auto" w:fill="F1F8FF"/>
        <w:spacing w:before="100" w:beforeAutospacing="1" w:after="100" w:afterAutospacing="1" w:line="400" w:lineRule="atLeast"/>
        <w:ind w:left="3126" w:hanging="720"/>
        <w:rPr>
          <w:rFonts w:ascii="細明體" w:eastAsia="細明體" w:hAnsi="細明體" w:cs="新細明體" w:hint="eastAsia"/>
          <w:b/>
          <w:bCs/>
          <w:color w:val="000000"/>
          <w:kern w:val="0"/>
          <w:szCs w:val="24"/>
        </w:rPr>
      </w:pPr>
      <w:r w:rsidRPr="000E5D6C">
        <w:rPr>
          <w:rFonts w:ascii="新細明體" w:eastAsia="新細明體" w:hAnsi="新細明體" w:cs="新細明體" w:hint="eastAsia"/>
          <w:b/>
          <w:bCs/>
          <w:color w:val="000000"/>
          <w:kern w:val="0"/>
          <w:szCs w:val="24"/>
        </w:rPr>
        <w:lastRenderedPageBreak/>
        <w:t>（一）依特殊教育法等相關規定予以安置及輔導特殊教育學生之轉學。</w:t>
      </w:r>
    </w:p>
    <w:p w:rsidR="000E5D6C" w:rsidRPr="000E5D6C" w:rsidRDefault="000E5D6C" w:rsidP="000E5D6C">
      <w:pPr>
        <w:widowControl/>
        <w:shd w:val="clear" w:color="auto" w:fill="F1F8FF"/>
        <w:spacing w:before="100" w:beforeAutospacing="1" w:after="100" w:afterAutospacing="1" w:line="400" w:lineRule="atLeast"/>
        <w:ind w:left="3126" w:hanging="720"/>
        <w:rPr>
          <w:rFonts w:ascii="細明體" w:eastAsia="細明體" w:hAnsi="細明體" w:cs="新細明體" w:hint="eastAsia"/>
          <w:b/>
          <w:bCs/>
          <w:color w:val="000000"/>
          <w:kern w:val="0"/>
          <w:szCs w:val="24"/>
        </w:rPr>
      </w:pPr>
      <w:r w:rsidRPr="000E5D6C">
        <w:rPr>
          <w:rFonts w:ascii="新細明體" w:eastAsia="新細明體" w:hAnsi="新細明體" w:cs="新細明體" w:hint="eastAsia"/>
          <w:b/>
          <w:bCs/>
          <w:color w:val="000000"/>
          <w:kern w:val="0"/>
          <w:szCs w:val="24"/>
        </w:rPr>
        <w:t>（二）屬同一戶籍地點學生，因學區重新劃分或因該區屬額滿學校致使兄弟姊妹分屬不同之學校就讀者，得申請隨兄弟姊妹轉入未額滿之同一學校就讀。</w:t>
      </w:r>
    </w:p>
    <w:p w:rsidR="000E5D6C" w:rsidRPr="000E5D6C" w:rsidRDefault="000E5D6C" w:rsidP="000E5D6C">
      <w:pPr>
        <w:widowControl/>
        <w:shd w:val="clear" w:color="auto" w:fill="F1F8FF"/>
        <w:spacing w:before="100" w:beforeAutospacing="1" w:after="100" w:afterAutospacing="1" w:line="400" w:lineRule="atLeast"/>
        <w:ind w:left="3126" w:hanging="720"/>
        <w:rPr>
          <w:rFonts w:ascii="細明體" w:eastAsia="細明體" w:hAnsi="細明體" w:cs="新細明體" w:hint="eastAsia"/>
          <w:b/>
          <w:bCs/>
          <w:color w:val="000000"/>
          <w:kern w:val="0"/>
          <w:szCs w:val="24"/>
        </w:rPr>
      </w:pPr>
      <w:r w:rsidRPr="000E5D6C">
        <w:rPr>
          <w:rFonts w:ascii="新細明體" w:eastAsia="新細明體" w:hAnsi="新細明體" w:cs="新細明體" w:hint="eastAsia"/>
          <w:b/>
          <w:bCs/>
          <w:color w:val="000000"/>
          <w:kern w:val="0"/>
          <w:szCs w:val="24"/>
        </w:rPr>
        <w:t>（三）遭受家庭暴力或性侵害兒童保護個案或特殊個案（一般安置、緊急安置）之轉學不受額滿學校之限制。</w:t>
      </w:r>
    </w:p>
    <w:p w:rsidR="000E5D6C" w:rsidRPr="000E5D6C" w:rsidRDefault="000E5D6C" w:rsidP="000E5D6C">
      <w:pPr>
        <w:widowControl/>
        <w:shd w:val="clear" w:color="auto" w:fill="F1F8FF"/>
        <w:spacing w:before="100" w:beforeAutospacing="1" w:after="100" w:afterAutospacing="1" w:line="400" w:lineRule="atLeast"/>
        <w:ind w:left="3126" w:hanging="720"/>
        <w:rPr>
          <w:rFonts w:ascii="細明體" w:eastAsia="細明體" w:hAnsi="細明體" w:cs="新細明體" w:hint="eastAsia"/>
          <w:b/>
          <w:bCs/>
          <w:color w:val="000000"/>
          <w:kern w:val="0"/>
          <w:szCs w:val="24"/>
        </w:rPr>
      </w:pPr>
      <w:r w:rsidRPr="000E5D6C">
        <w:rPr>
          <w:rFonts w:ascii="新細明體" w:eastAsia="新細明體" w:hAnsi="新細明體" w:cs="新細明體" w:hint="eastAsia"/>
          <w:b/>
          <w:bCs/>
          <w:color w:val="000000"/>
          <w:kern w:val="0"/>
          <w:szCs w:val="24"/>
        </w:rPr>
        <w:t>（四）各校因適應不良需轉換學習環境（特殊個案學生）擬申請調班或轉班、轉學之學生。</w:t>
      </w:r>
    </w:p>
    <w:p w:rsidR="000E5D6C" w:rsidRPr="000E5D6C" w:rsidRDefault="000E5D6C" w:rsidP="000E5D6C">
      <w:pPr>
        <w:widowControl/>
        <w:shd w:val="clear" w:color="auto" w:fill="F1F8FF"/>
        <w:spacing w:before="100" w:beforeAutospacing="1" w:after="100" w:afterAutospacing="1" w:line="400" w:lineRule="atLeast"/>
        <w:ind w:left="3126" w:hanging="720"/>
        <w:rPr>
          <w:rFonts w:ascii="細明體" w:eastAsia="細明體" w:hAnsi="細明體" w:cs="新細明體" w:hint="eastAsia"/>
          <w:b/>
          <w:bCs/>
          <w:color w:val="000000"/>
          <w:kern w:val="0"/>
          <w:szCs w:val="24"/>
        </w:rPr>
      </w:pPr>
      <w:r w:rsidRPr="000E5D6C">
        <w:rPr>
          <w:rFonts w:ascii="新細明體" w:eastAsia="新細明體" w:hAnsi="新細明體" w:cs="新細明體" w:hint="eastAsia"/>
          <w:b/>
          <w:bCs/>
          <w:color w:val="000000"/>
          <w:kern w:val="0"/>
          <w:szCs w:val="24"/>
        </w:rPr>
        <w:t>前項第三款學生安置程序如下：</w:t>
      </w:r>
    </w:p>
    <w:p w:rsidR="000E5D6C" w:rsidRPr="000E5D6C" w:rsidRDefault="000E5D6C" w:rsidP="000E5D6C">
      <w:pPr>
        <w:widowControl/>
        <w:shd w:val="clear" w:color="auto" w:fill="F1F8FF"/>
        <w:spacing w:before="100" w:beforeAutospacing="1" w:after="100" w:afterAutospacing="1" w:line="400" w:lineRule="atLeast"/>
        <w:ind w:left="3126" w:hanging="720"/>
        <w:rPr>
          <w:rFonts w:ascii="細明體" w:eastAsia="細明體" w:hAnsi="細明體" w:cs="新細明體" w:hint="eastAsia"/>
          <w:b/>
          <w:bCs/>
          <w:color w:val="000000"/>
          <w:kern w:val="0"/>
          <w:szCs w:val="24"/>
        </w:rPr>
      </w:pPr>
      <w:r w:rsidRPr="000E5D6C">
        <w:rPr>
          <w:rFonts w:ascii="新細明體" w:eastAsia="新細明體" w:hAnsi="新細明體" w:cs="新細明體" w:hint="eastAsia"/>
          <w:b/>
          <w:bCs/>
          <w:color w:val="000000"/>
          <w:kern w:val="0"/>
          <w:szCs w:val="24"/>
        </w:rPr>
        <w:t>（一）由本府社會處(以下簡稱社會處)或安置機構以書面通知本府教育處(以下簡稱教育處)，由教育處統一辦理轉介安置事宜。</w:t>
      </w:r>
    </w:p>
    <w:p w:rsidR="000E5D6C" w:rsidRPr="000E5D6C" w:rsidRDefault="000E5D6C" w:rsidP="000E5D6C">
      <w:pPr>
        <w:widowControl/>
        <w:shd w:val="clear" w:color="auto" w:fill="F1F8FF"/>
        <w:spacing w:before="100" w:beforeAutospacing="1" w:after="100" w:afterAutospacing="1" w:line="400" w:lineRule="atLeast"/>
        <w:ind w:left="3126" w:hanging="720"/>
        <w:rPr>
          <w:rFonts w:ascii="細明體" w:eastAsia="細明體" w:hAnsi="細明體" w:cs="新細明體" w:hint="eastAsia"/>
          <w:b/>
          <w:bCs/>
          <w:color w:val="000000"/>
          <w:kern w:val="0"/>
          <w:szCs w:val="24"/>
        </w:rPr>
      </w:pPr>
      <w:r w:rsidRPr="000E5D6C">
        <w:rPr>
          <w:rFonts w:ascii="新細明體" w:eastAsia="新細明體" w:hAnsi="新細明體" w:cs="新細明體" w:hint="eastAsia"/>
          <w:b/>
          <w:bCs/>
          <w:color w:val="000000"/>
          <w:kern w:val="0"/>
          <w:szCs w:val="24"/>
        </w:rPr>
        <w:t>（二）教育處評估學生需求及機構本身之條件，核定安置就讀學校，再行文辦理入學手續，副本函知轉出學校、社會處或安置機構。</w:t>
      </w:r>
    </w:p>
    <w:p w:rsidR="000E5D6C" w:rsidRPr="000E5D6C" w:rsidRDefault="000E5D6C" w:rsidP="000E5D6C">
      <w:pPr>
        <w:widowControl/>
        <w:shd w:val="clear" w:color="auto" w:fill="F1F8FF"/>
        <w:spacing w:before="100" w:beforeAutospacing="1" w:after="100" w:afterAutospacing="1" w:line="400" w:lineRule="atLeast"/>
        <w:ind w:left="3126" w:hanging="720"/>
        <w:rPr>
          <w:rFonts w:ascii="細明體" w:eastAsia="細明體" w:hAnsi="細明體" w:cs="新細明體" w:hint="eastAsia"/>
          <w:b/>
          <w:bCs/>
          <w:color w:val="000000"/>
          <w:kern w:val="0"/>
          <w:szCs w:val="24"/>
        </w:rPr>
      </w:pPr>
      <w:r w:rsidRPr="000E5D6C">
        <w:rPr>
          <w:rFonts w:ascii="新細明體" w:eastAsia="新細明體" w:hAnsi="新細明體" w:cs="新細明體" w:hint="eastAsia"/>
          <w:b/>
          <w:bCs/>
          <w:color w:val="000000"/>
          <w:kern w:val="0"/>
          <w:szCs w:val="24"/>
        </w:rPr>
        <w:t>（三）轉入學校與安置機構應先針對個案學生召開個案安置會議，俾便安排編班事宜。</w:t>
      </w:r>
    </w:p>
    <w:p w:rsidR="000E5D6C" w:rsidRPr="000E5D6C" w:rsidRDefault="000E5D6C" w:rsidP="000E5D6C">
      <w:pPr>
        <w:widowControl/>
        <w:shd w:val="clear" w:color="auto" w:fill="F1F8FF"/>
        <w:spacing w:before="100" w:beforeAutospacing="1" w:after="100" w:afterAutospacing="1" w:line="400" w:lineRule="atLeast"/>
        <w:ind w:left="3126" w:hanging="720"/>
        <w:rPr>
          <w:rFonts w:ascii="細明體" w:eastAsia="細明體" w:hAnsi="細明體" w:cs="新細明體" w:hint="eastAsia"/>
          <w:b/>
          <w:bCs/>
          <w:color w:val="000000"/>
          <w:kern w:val="0"/>
          <w:szCs w:val="24"/>
        </w:rPr>
      </w:pPr>
      <w:r w:rsidRPr="000E5D6C">
        <w:rPr>
          <w:rFonts w:ascii="新細明體" w:eastAsia="新細明體" w:hAnsi="新細明體" w:cs="新細明體" w:hint="eastAsia"/>
          <w:b/>
          <w:bCs/>
          <w:color w:val="000000"/>
          <w:kern w:val="0"/>
          <w:szCs w:val="24"/>
        </w:rPr>
        <w:t>（四）各校對於社政單位安置之個案應予協助，不得拒絕學生之轉入。</w:t>
      </w:r>
    </w:p>
    <w:p w:rsidR="000E5D6C" w:rsidRPr="000E5D6C" w:rsidRDefault="000E5D6C" w:rsidP="000E5D6C">
      <w:pPr>
        <w:widowControl/>
        <w:shd w:val="clear" w:color="auto" w:fill="F1F8FF"/>
        <w:spacing w:before="100" w:beforeAutospacing="1" w:after="100" w:afterAutospacing="1" w:line="400" w:lineRule="atLeast"/>
        <w:ind w:left="3126" w:hanging="720"/>
        <w:rPr>
          <w:rFonts w:ascii="細明體" w:eastAsia="細明體" w:hAnsi="細明體" w:cs="新細明體" w:hint="eastAsia"/>
          <w:b/>
          <w:bCs/>
          <w:color w:val="000000"/>
          <w:kern w:val="0"/>
          <w:szCs w:val="24"/>
        </w:rPr>
      </w:pPr>
      <w:r w:rsidRPr="000E5D6C">
        <w:rPr>
          <w:rFonts w:ascii="新細明體" w:eastAsia="新細明體" w:hAnsi="新細明體" w:cs="新細明體" w:hint="eastAsia"/>
          <w:b/>
          <w:bCs/>
          <w:color w:val="000000"/>
          <w:kern w:val="0"/>
          <w:szCs w:val="24"/>
        </w:rPr>
        <w:t>（五）遭受家庭暴力之受害人，其就學中子女隨被害一方離家時，得由被害一方出具向警政或社政機關報案之證明文件，除向暫住所在地學校申請以轉學籍，不轉戶籍方式就讀外，亦得申請以不轉學籍、不轉戶籍方式暫時就讀，並向原就讀學校請假，暫時就讀。請假期間最長以三個月為限。暫時就讀期間學</w:t>
      </w:r>
      <w:r w:rsidRPr="000E5D6C">
        <w:rPr>
          <w:rFonts w:ascii="新細明體" w:eastAsia="新細明體" w:hAnsi="新細明體" w:cs="新細明體" w:hint="eastAsia"/>
          <w:b/>
          <w:bCs/>
          <w:color w:val="000000"/>
          <w:kern w:val="0"/>
          <w:szCs w:val="24"/>
        </w:rPr>
        <w:lastRenderedPageBreak/>
        <w:t>業成績之計算，由暫時就讀學校與原就讀學校協調之。前項暫時就讀措施，以本縣為實施範圍。</w:t>
      </w:r>
    </w:p>
    <w:p w:rsidR="000E5D6C" w:rsidRPr="000E5D6C" w:rsidRDefault="000E5D6C" w:rsidP="000E5D6C">
      <w:pPr>
        <w:widowControl/>
        <w:shd w:val="clear" w:color="auto" w:fill="F1F8FF"/>
        <w:spacing w:before="100" w:beforeAutospacing="1" w:after="100" w:afterAutospacing="1" w:line="400" w:lineRule="atLeast"/>
        <w:ind w:left="3126" w:hanging="720"/>
        <w:rPr>
          <w:rFonts w:ascii="細明體" w:eastAsia="細明體" w:hAnsi="細明體" w:cs="新細明體" w:hint="eastAsia"/>
          <w:b/>
          <w:bCs/>
          <w:color w:val="000000"/>
          <w:kern w:val="0"/>
          <w:szCs w:val="24"/>
        </w:rPr>
      </w:pPr>
      <w:r w:rsidRPr="000E5D6C">
        <w:rPr>
          <w:rFonts w:ascii="新細明體" w:eastAsia="新細明體" w:hAnsi="新細明體" w:cs="新細明體" w:hint="eastAsia"/>
          <w:b/>
          <w:bCs/>
          <w:color w:val="000000"/>
          <w:kern w:val="0"/>
          <w:szCs w:val="24"/>
        </w:rPr>
        <w:t>第一項第四款學生申請調班程序如下：</w:t>
      </w:r>
    </w:p>
    <w:p w:rsidR="000E5D6C" w:rsidRPr="000E5D6C" w:rsidRDefault="000E5D6C" w:rsidP="000E5D6C">
      <w:pPr>
        <w:widowControl/>
        <w:shd w:val="clear" w:color="auto" w:fill="F1F8FF"/>
        <w:spacing w:before="100" w:beforeAutospacing="1" w:after="100" w:afterAutospacing="1" w:line="400" w:lineRule="atLeast"/>
        <w:ind w:left="3126" w:hanging="720"/>
        <w:rPr>
          <w:rFonts w:ascii="細明體" w:eastAsia="細明體" w:hAnsi="細明體" w:cs="新細明體" w:hint="eastAsia"/>
          <w:b/>
          <w:bCs/>
          <w:color w:val="000000"/>
          <w:kern w:val="0"/>
          <w:szCs w:val="24"/>
        </w:rPr>
      </w:pPr>
      <w:r w:rsidRPr="000E5D6C">
        <w:rPr>
          <w:rFonts w:ascii="新細明體" w:eastAsia="新細明體" w:hAnsi="新細明體" w:cs="新細明體" w:hint="eastAsia"/>
          <w:b/>
          <w:bCs/>
          <w:color w:val="000000"/>
          <w:kern w:val="0"/>
          <w:szCs w:val="24"/>
        </w:rPr>
        <w:t>（一）學生家長敘明理由以書面申請，向教務處提出申請調班，但不得指定轉入班級。</w:t>
      </w:r>
    </w:p>
    <w:p w:rsidR="000E5D6C" w:rsidRPr="000E5D6C" w:rsidRDefault="000E5D6C" w:rsidP="000E5D6C">
      <w:pPr>
        <w:widowControl/>
        <w:shd w:val="clear" w:color="auto" w:fill="F1F8FF"/>
        <w:spacing w:before="100" w:beforeAutospacing="1" w:after="100" w:afterAutospacing="1" w:line="400" w:lineRule="atLeast"/>
        <w:ind w:left="3126" w:hanging="720"/>
        <w:rPr>
          <w:rFonts w:ascii="細明體" w:eastAsia="細明體" w:hAnsi="細明體" w:cs="新細明體" w:hint="eastAsia"/>
          <w:b/>
          <w:bCs/>
          <w:color w:val="000000"/>
          <w:kern w:val="0"/>
          <w:szCs w:val="24"/>
        </w:rPr>
      </w:pPr>
      <w:r w:rsidRPr="000E5D6C">
        <w:rPr>
          <w:rFonts w:ascii="新細明體" w:eastAsia="新細明體" w:hAnsi="新細明體" w:cs="新細明體" w:hint="eastAsia"/>
          <w:b/>
          <w:bCs/>
          <w:color w:val="000000"/>
          <w:kern w:val="0"/>
          <w:szCs w:val="24"/>
        </w:rPr>
        <w:t>（二）教務處受理後，校長應協調輔導室及相關人員針對學生或相關人員進行了解及提出建議或輔導策略，並進行溝通及輔導，介入溝通及輔導過程應留有相關紀錄備查。經輔導老師了解、溝通及輔導至少一個月後仍確實無法解決或改善者，召開調班委員會研議。</w:t>
      </w:r>
    </w:p>
    <w:p w:rsidR="000E5D6C" w:rsidRPr="000E5D6C" w:rsidRDefault="000E5D6C" w:rsidP="000E5D6C">
      <w:pPr>
        <w:widowControl/>
        <w:shd w:val="clear" w:color="auto" w:fill="F1F8FF"/>
        <w:spacing w:before="100" w:beforeAutospacing="1" w:after="100" w:afterAutospacing="1" w:line="400" w:lineRule="atLeast"/>
        <w:ind w:left="3126" w:hanging="720"/>
        <w:rPr>
          <w:rFonts w:ascii="細明體" w:eastAsia="細明體" w:hAnsi="細明體" w:cs="新細明體" w:hint="eastAsia"/>
          <w:b/>
          <w:bCs/>
          <w:color w:val="000000"/>
          <w:kern w:val="0"/>
          <w:szCs w:val="24"/>
        </w:rPr>
      </w:pPr>
      <w:r w:rsidRPr="000E5D6C">
        <w:rPr>
          <w:rFonts w:ascii="新細明體" w:eastAsia="新細明體" w:hAnsi="新細明體" w:cs="新細明體" w:hint="eastAsia"/>
          <w:b/>
          <w:bCs/>
          <w:color w:val="000000"/>
          <w:kern w:val="0"/>
          <w:szCs w:val="24"/>
        </w:rPr>
        <w:t>（三）調班委員會由校長、教務、訓導、輔導室主任、相關組長、教師會代表、家長會代表共同組成。</w:t>
      </w:r>
    </w:p>
    <w:p w:rsidR="000E5D6C" w:rsidRPr="000E5D6C" w:rsidRDefault="000E5D6C" w:rsidP="000E5D6C">
      <w:pPr>
        <w:widowControl/>
        <w:shd w:val="clear" w:color="auto" w:fill="F1F8FF"/>
        <w:spacing w:before="100" w:beforeAutospacing="1" w:after="100" w:afterAutospacing="1" w:line="400" w:lineRule="atLeast"/>
        <w:ind w:left="3126" w:hanging="720"/>
        <w:rPr>
          <w:rFonts w:ascii="細明體" w:eastAsia="細明體" w:hAnsi="細明體" w:cs="新細明體" w:hint="eastAsia"/>
          <w:b/>
          <w:bCs/>
          <w:color w:val="000000"/>
          <w:kern w:val="0"/>
          <w:szCs w:val="24"/>
        </w:rPr>
      </w:pPr>
      <w:r w:rsidRPr="000E5D6C">
        <w:rPr>
          <w:rFonts w:ascii="新細明體" w:eastAsia="新細明體" w:hAnsi="新細明體" w:cs="新細明體" w:hint="eastAsia"/>
          <w:b/>
          <w:bCs/>
          <w:color w:val="000000"/>
          <w:kern w:val="0"/>
          <w:szCs w:val="24"/>
        </w:rPr>
        <w:t>（四）調班委員會由教務處召開，其議程得由負責協調輔導之輔導室或相關人員報告處理情形，並提供相關紀錄供參，調班委員會應於一個月內審議，如獲同意調班，應研議相關配合措施，且將決議通知學生及家長。</w:t>
      </w:r>
    </w:p>
    <w:p w:rsidR="000E5D6C" w:rsidRPr="000E5D6C" w:rsidRDefault="000E5D6C" w:rsidP="000E5D6C">
      <w:pPr>
        <w:widowControl/>
        <w:shd w:val="clear" w:color="auto" w:fill="F1F8FF"/>
        <w:spacing w:before="100" w:beforeAutospacing="1" w:after="100" w:afterAutospacing="1" w:line="400" w:lineRule="atLeast"/>
        <w:ind w:left="3126" w:hanging="720"/>
        <w:rPr>
          <w:rFonts w:ascii="細明體" w:eastAsia="細明體" w:hAnsi="細明體" w:cs="新細明體" w:hint="eastAsia"/>
          <w:b/>
          <w:bCs/>
          <w:color w:val="000000"/>
          <w:kern w:val="0"/>
          <w:szCs w:val="24"/>
        </w:rPr>
      </w:pPr>
      <w:r w:rsidRPr="000E5D6C">
        <w:rPr>
          <w:rFonts w:ascii="新細明體" w:eastAsia="新細明體" w:hAnsi="新細明體" w:cs="新細明體" w:hint="eastAsia"/>
          <w:b/>
          <w:bCs/>
          <w:color w:val="000000"/>
          <w:kern w:val="0"/>
          <w:szCs w:val="24"/>
        </w:rPr>
        <w:t>（五）各校對於學生調班案件之相關配合措施，應秉持團隊合作及專業分工之原則。若該調班案件之原因係其他學生造成者，學校輔導室及訓導處應將其列為個案輔導對象，妥善予以輔導。若係原班教師造成者，學校應將其列入輔導對象，除加強視導外，並隨時詳細記錄其教學與班級經營情形，以提供正向積極之教學輔導策略，提昇教師專業知能為主、消極之考核監督為輔。輔導期間校方應定期針對個案召開個案研討會，甚至得邀請學者專家參與，提供專業建議。</w:t>
      </w:r>
    </w:p>
    <w:p w:rsidR="000E5D6C" w:rsidRPr="000E5D6C" w:rsidRDefault="000E5D6C" w:rsidP="000E5D6C">
      <w:pPr>
        <w:widowControl/>
        <w:shd w:val="clear" w:color="auto" w:fill="F1F8FF"/>
        <w:spacing w:before="100" w:beforeAutospacing="1" w:after="100" w:afterAutospacing="1" w:line="400" w:lineRule="atLeast"/>
        <w:ind w:left="3126" w:hanging="720"/>
        <w:rPr>
          <w:rFonts w:ascii="細明體" w:eastAsia="細明體" w:hAnsi="細明體" w:cs="新細明體" w:hint="eastAsia"/>
          <w:b/>
          <w:bCs/>
          <w:color w:val="000000"/>
          <w:kern w:val="0"/>
          <w:szCs w:val="24"/>
        </w:rPr>
      </w:pPr>
      <w:r w:rsidRPr="000E5D6C">
        <w:rPr>
          <w:rFonts w:ascii="新細明體" w:eastAsia="新細明體" w:hAnsi="新細明體" w:cs="新細明體" w:hint="eastAsia"/>
          <w:b/>
          <w:bCs/>
          <w:color w:val="000000"/>
          <w:kern w:val="0"/>
          <w:szCs w:val="24"/>
        </w:rPr>
        <w:lastRenderedPageBreak/>
        <w:t>（六）學生申請調班後之輔導評估期間至少須三個月以上，且校方有關人員應經常與學生家長保持聯繫，家長亦應坦承告知學生在家之反映表現。</w:t>
      </w:r>
    </w:p>
    <w:p w:rsidR="000E5D6C" w:rsidRPr="000E5D6C" w:rsidRDefault="000E5D6C" w:rsidP="000E5D6C">
      <w:pPr>
        <w:widowControl/>
        <w:shd w:val="clear" w:color="auto" w:fill="F1F8FF"/>
        <w:spacing w:before="100" w:beforeAutospacing="1" w:after="100" w:afterAutospacing="1" w:line="400" w:lineRule="atLeast"/>
        <w:ind w:left="3126"/>
        <w:rPr>
          <w:rFonts w:ascii="細明體" w:eastAsia="細明體" w:hAnsi="細明體" w:cs="新細明體" w:hint="eastAsia"/>
          <w:b/>
          <w:bCs/>
          <w:color w:val="000000"/>
          <w:kern w:val="0"/>
          <w:szCs w:val="24"/>
        </w:rPr>
      </w:pPr>
      <w:r w:rsidRPr="000E5D6C">
        <w:rPr>
          <w:rFonts w:ascii="新細明體" w:eastAsia="新細明體" w:hAnsi="新細明體" w:cs="新細明體" w:hint="eastAsia"/>
          <w:b/>
          <w:bCs/>
          <w:color w:val="000000"/>
          <w:kern w:val="0"/>
          <w:szCs w:val="24"/>
        </w:rPr>
        <w:t>已辦理轉班之學生仍不適應學校環境，可由家長提出轉校申請。其申請流程如下：</w:t>
      </w:r>
    </w:p>
    <w:p w:rsidR="000E5D6C" w:rsidRPr="000E5D6C" w:rsidRDefault="000E5D6C" w:rsidP="000E5D6C">
      <w:pPr>
        <w:widowControl/>
        <w:shd w:val="clear" w:color="auto" w:fill="F1F8FF"/>
        <w:spacing w:before="100" w:beforeAutospacing="1" w:after="100" w:afterAutospacing="1" w:line="400" w:lineRule="atLeast"/>
        <w:ind w:left="3126"/>
        <w:rPr>
          <w:rFonts w:ascii="細明體" w:eastAsia="細明體" w:hAnsi="細明體" w:cs="新細明體" w:hint="eastAsia"/>
          <w:b/>
          <w:bCs/>
          <w:color w:val="000000"/>
          <w:kern w:val="0"/>
          <w:szCs w:val="24"/>
        </w:rPr>
      </w:pPr>
      <w:r w:rsidRPr="000E5D6C">
        <w:rPr>
          <w:rFonts w:ascii="新細明體" w:eastAsia="新細明體" w:hAnsi="新細明體" w:cs="新細明體" w:hint="eastAsia"/>
          <w:b/>
          <w:bCs/>
          <w:color w:val="000000"/>
          <w:kern w:val="0"/>
          <w:szCs w:val="24"/>
        </w:rPr>
        <w:t>１、家長提出轉學申請書，並敘明理由，向教務處申請。</w:t>
      </w:r>
    </w:p>
    <w:p w:rsidR="000E5D6C" w:rsidRPr="000E5D6C" w:rsidRDefault="000E5D6C" w:rsidP="000E5D6C">
      <w:pPr>
        <w:widowControl/>
        <w:shd w:val="clear" w:color="auto" w:fill="F1F8FF"/>
        <w:spacing w:before="100" w:beforeAutospacing="1" w:after="100" w:afterAutospacing="1" w:line="400" w:lineRule="atLeast"/>
        <w:ind w:left="3126"/>
        <w:rPr>
          <w:rFonts w:ascii="細明體" w:eastAsia="細明體" w:hAnsi="細明體" w:cs="新細明體" w:hint="eastAsia"/>
          <w:b/>
          <w:bCs/>
          <w:color w:val="000000"/>
          <w:kern w:val="0"/>
          <w:szCs w:val="24"/>
        </w:rPr>
      </w:pPr>
      <w:r w:rsidRPr="000E5D6C">
        <w:rPr>
          <w:rFonts w:ascii="新細明體" w:eastAsia="新細明體" w:hAnsi="新細明體" w:cs="新細明體" w:hint="eastAsia"/>
          <w:b/>
          <w:bCs/>
          <w:color w:val="000000"/>
          <w:kern w:val="0"/>
          <w:szCs w:val="24"/>
        </w:rPr>
        <w:t>２、教務處依據家長申請書，並附上學校對該生（或其他有關人員）轉班前後之相關輔導紀錄、與本案件有關人員之個案研討會及調班委員會之會議記錄，函送教育處提出轉學申請。</w:t>
      </w:r>
    </w:p>
    <w:p w:rsidR="000E5D6C" w:rsidRPr="000E5D6C" w:rsidRDefault="000E5D6C" w:rsidP="000E5D6C">
      <w:pPr>
        <w:widowControl/>
        <w:shd w:val="clear" w:color="auto" w:fill="F1F8FF"/>
        <w:spacing w:before="100" w:beforeAutospacing="1" w:after="100" w:afterAutospacing="1" w:line="400" w:lineRule="atLeast"/>
        <w:ind w:left="3126"/>
        <w:rPr>
          <w:rFonts w:ascii="細明體" w:eastAsia="細明體" w:hAnsi="細明體" w:cs="新細明體" w:hint="eastAsia"/>
          <w:b/>
          <w:bCs/>
          <w:color w:val="000000"/>
          <w:kern w:val="0"/>
          <w:szCs w:val="24"/>
        </w:rPr>
      </w:pPr>
      <w:r w:rsidRPr="000E5D6C">
        <w:rPr>
          <w:rFonts w:ascii="新細明體" w:eastAsia="新細明體" w:hAnsi="新細明體" w:cs="新細明體" w:hint="eastAsia"/>
          <w:b/>
          <w:bCs/>
          <w:color w:val="000000"/>
          <w:kern w:val="0"/>
          <w:szCs w:val="24"/>
        </w:rPr>
        <w:t>３、教育處將視個案狀況轉介至鄰近之未額滿學校就讀。</w:t>
      </w:r>
    </w:p>
    <w:p w:rsidR="000E5D6C" w:rsidRPr="000E5D6C" w:rsidRDefault="000E5D6C" w:rsidP="000E5D6C">
      <w:pPr>
        <w:widowControl/>
        <w:shd w:val="clear" w:color="auto" w:fill="F1F8FF"/>
        <w:spacing w:before="100" w:beforeAutospacing="1" w:after="100" w:afterAutospacing="1" w:line="400" w:lineRule="atLeast"/>
        <w:ind w:left="2400" w:hanging="480"/>
        <w:rPr>
          <w:rFonts w:ascii="細明體" w:eastAsia="細明體" w:hAnsi="細明體" w:cs="新細明體" w:hint="eastAsia"/>
          <w:b/>
          <w:bCs/>
          <w:color w:val="000000"/>
          <w:kern w:val="0"/>
          <w:szCs w:val="24"/>
        </w:rPr>
      </w:pPr>
      <w:r w:rsidRPr="000E5D6C">
        <w:rPr>
          <w:rFonts w:ascii="新細明體" w:eastAsia="新細明體" w:hAnsi="新細明體" w:cs="新細明體" w:hint="eastAsia"/>
          <w:b/>
          <w:bCs/>
          <w:color w:val="000000"/>
          <w:kern w:val="0"/>
          <w:szCs w:val="24"/>
        </w:rPr>
        <w:t>四、額滿國民中小學學校之轉學作業規定如下：</w:t>
      </w:r>
    </w:p>
    <w:p w:rsidR="000E5D6C" w:rsidRPr="000E5D6C" w:rsidRDefault="000E5D6C" w:rsidP="000E5D6C">
      <w:pPr>
        <w:widowControl/>
        <w:shd w:val="clear" w:color="auto" w:fill="F1F8FF"/>
        <w:spacing w:before="100" w:beforeAutospacing="1" w:after="100" w:afterAutospacing="1" w:line="400" w:lineRule="atLeast"/>
        <w:ind w:left="3126" w:hanging="720"/>
        <w:rPr>
          <w:rFonts w:ascii="細明體" w:eastAsia="細明體" w:hAnsi="細明體" w:cs="新細明體" w:hint="eastAsia"/>
          <w:b/>
          <w:bCs/>
          <w:color w:val="000000"/>
          <w:kern w:val="0"/>
          <w:szCs w:val="24"/>
        </w:rPr>
      </w:pPr>
      <w:r w:rsidRPr="000E5D6C">
        <w:rPr>
          <w:rFonts w:ascii="新細明體" w:eastAsia="新細明體" w:hAnsi="新細明體" w:cs="新細明體" w:hint="eastAsia"/>
          <w:b/>
          <w:bCs/>
          <w:color w:val="000000"/>
          <w:kern w:val="0"/>
          <w:szCs w:val="24"/>
        </w:rPr>
        <w:t>（一）額滿學校新生（七年級）於第一學期中產生缺額時，不得招收轉學生；其缺額應俟寒假期間再受理學生轉入申請，其作業流程如下：</w:t>
      </w:r>
    </w:p>
    <w:p w:rsidR="000E5D6C" w:rsidRPr="000E5D6C" w:rsidRDefault="000E5D6C" w:rsidP="000E5D6C">
      <w:pPr>
        <w:widowControl/>
        <w:shd w:val="clear" w:color="auto" w:fill="F1F8FF"/>
        <w:spacing w:before="100" w:beforeAutospacing="1" w:after="100" w:afterAutospacing="1" w:line="400" w:lineRule="atLeast"/>
        <w:ind w:left="3606" w:hanging="480"/>
        <w:rPr>
          <w:rFonts w:ascii="細明體" w:eastAsia="細明體" w:hAnsi="細明體" w:cs="新細明體" w:hint="eastAsia"/>
          <w:b/>
          <w:bCs/>
          <w:color w:val="000000"/>
          <w:kern w:val="0"/>
          <w:szCs w:val="24"/>
        </w:rPr>
      </w:pPr>
      <w:r w:rsidRPr="000E5D6C">
        <w:rPr>
          <w:rFonts w:ascii="新細明體" w:eastAsia="新細明體" w:hAnsi="新細明體" w:cs="新細明體" w:hint="eastAsia"/>
          <w:b/>
          <w:bCs/>
          <w:color w:val="000000"/>
          <w:kern w:val="0"/>
          <w:szCs w:val="24"/>
        </w:rPr>
        <w:t>１、每年自寒假始日起三日內，公告轉入生申請登記時間及各年級缺額於校門口及花蓮縣政府教育處全球資訊網處務公告，並副知教育處。公告期間不得少於五日。</w:t>
      </w:r>
    </w:p>
    <w:p w:rsidR="000E5D6C" w:rsidRPr="000E5D6C" w:rsidRDefault="000E5D6C" w:rsidP="000E5D6C">
      <w:pPr>
        <w:widowControl/>
        <w:shd w:val="clear" w:color="auto" w:fill="F1F8FF"/>
        <w:spacing w:before="100" w:beforeAutospacing="1" w:after="100" w:afterAutospacing="1" w:line="400" w:lineRule="atLeast"/>
        <w:ind w:left="3606" w:hanging="480"/>
        <w:rPr>
          <w:rFonts w:ascii="細明體" w:eastAsia="細明體" w:hAnsi="細明體" w:cs="新細明體" w:hint="eastAsia"/>
          <w:b/>
          <w:bCs/>
          <w:color w:val="000000"/>
          <w:kern w:val="0"/>
          <w:szCs w:val="24"/>
        </w:rPr>
      </w:pPr>
      <w:r w:rsidRPr="000E5D6C">
        <w:rPr>
          <w:rFonts w:ascii="新細明體" w:eastAsia="新細明體" w:hAnsi="新細明體" w:cs="新細明體" w:hint="eastAsia"/>
          <w:b/>
          <w:bCs/>
          <w:color w:val="000000"/>
          <w:kern w:val="0"/>
          <w:szCs w:val="24"/>
        </w:rPr>
        <w:t>２、申請轉入學生核定優先順序，準用本縣公私立國中小學學區劃分及學生入學分發作業要點第八點第一款第二目之規定辦理。</w:t>
      </w:r>
    </w:p>
    <w:p w:rsidR="000E5D6C" w:rsidRPr="000E5D6C" w:rsidRDefault="000E5D6C" w:rsidP="000E5D6C">
      <w:pPr>
        <w:widowControl/>
        <w:shd w:val="clear" w:color="auto" w:fill="F1F8FF"/>
        <w:spacing w:before="100" w:beforeAutospacing="1" w:after="100" w:afterAutospacing="1" w:line="400" w:lineRule="atLeast"/>
        <w:ind w:left="3606" w:hanging="480"/>
        <w:rPr>
          <w:rFonts w:ascii="細明體" w:eastAsia="細明體" w:hAnsi="細明體" w:cs="新細明體" w:hint="eastAsia"/>
          <w:b/>
          <w:bCs/>
          <w:color w:val="000000"/>
          <w:kern w:val="0"/>
          <w:szCs w:val="24"/>
        </w:rPr>
      </w:pPr>
      <w:r w:rsidRPr="000E5D6C">
        <w:rPr>
          <w:rFonts w:ascii="新細明體" w:eastAsia="新細明體" w:hAnsi="新細明體" w:cs="新細明體" w:hint="eastAsia"/>
          <w:b/>
          <w:bCs/>
          <w:color w:val="000000"/>
          <w:kern w:val="0"/>
          <w:szCs w:val="24"/>
        </w:rPr>
        <w:t>３、產生缺額之額滿學校應負責審核轉學學生資料並公告該學期轉入學生名單，通知學生依規定辦理入學手續。轉入學生名單應函報教育處。</w:t>
      </w:r>
    </w:p>
    <w:p w:rsidR="000E5D6C" w:rsidRPr="000E5D6C" w:rsidRDefault="000E5D6C" w:rsidP="000E5D6C">
      <w:pPr>
        <w:widowControl/>
        <w:shd w:val="clear" w:color="auto" w:fill="F1F8FF"/>
        <w:spacing w:before="100" w:beforeAutospacing="1" w:after="100" w:afterAutospacing="1" w:line="400" w:lineRule="atLeast"/>
        <w:ind w:left="3606" w:hanging="480"/>
        <w:rPr>
          <w:rFonts w:ascii="細明體" w:eastAsia="細明體" w:hAnsi="細明體" w:cs="新細明體" w:hint="eastAsia"/>
          <w:b/>
          <w:bCs/>
          <w:color w:val="000000"/>
          <w:kern w:val="0"/>
          <w:szCs w:val="24"/>
        </w:rPr>
      </w:pPr>
      <w:r w:rsidRPr="000E5D6C">
        <w:rPr>
          <w:rFonts w:ascii="新細明體" w:eastAsia="新細明體" w:hAnsi="新細明體" w:cs="新細明體" w:hint="eastAsia"/>
          <w:b/>
          <w:bCs/>
          <w:color w:val="000000"/>
          <w:kern w:val="0"/>
          <w:szCs w:val="24"/>
        </w:rPr>
        <w:lastRenderedPageBreak/>
        <w:t>４、寒假期間如遇例假日或國定假日，各校作業流程得自行順延。</w:t>
      </w:r>
    </w:p>
    <w:p w:rsidR="000E5D6C" w:rsidRPr="000E5D6C" w:rsidRDefault="000E5D6C" w:rsidP="000E5D6C">
      <w:pPr>
        <w:widowControl/>
        <w:shd w:val="clear" w:color="auto" w:fill="F1F8FF"/>
        <w:spacing w:before="100" w:beforeAutospacing="1" w:after="100" w:afterAutospacing="1" w:line="400" w:lineRule="atLeast"/>
        <w:ind w:left="3606" w:hanging="480"/>
        <w:rPr>
          <w:rFonts w:ascii="細明體" w:eastAsia="細明體" w:hAnsi="細明體" w:cs="新細明體" w:hint="eastAsia"/>
          <w:b/>
          <w:bCs/>
          <w:color w:val="000000"/>
          <w:kern w:val="0"/>
          <w:szCs w:val="24"/>
        </w:rPr>
      </w:pPr>
      <w:r w:rsidRPr="000E5D6C">
        <w:rPr>
          <w:rFonts w:ascii="新細明體" w:eastAsia="新細明體" w:hAnsi="新細明體" w:cs="新細明體" w:hint="eastAsia"/>
          <w:b/>
          <w:bCs/>
          <w:color w:val="000000"/>
          <w:kern w:val="0"/>
          <w:szCs w:val="24"/>
        </w:rPr>
        <w:t>５、缺額計算方式：</w:t>
      </w:r>
    </w:p>
    <w:p w:rsidR="000E5D6C" w:rsidRPr="000E5D6C" w:rsidRDefault="000E5D6C" w:rsidP="000E5D6C">
      <w:pPr>
        <w:widowControl/>
        <w:shd w:val="clear" w:color="auto" w:fill="F1F8FF"/>
        <w:spacing w:before="100" w:beforeAutospacing="1" w:after="100" w:afterAutospacing="1" w:line="400" w:lineRule="atLeast"/>
        <w:ind w:left="4323" w:hanging="720"/>
        <w:rPr>
          <w:rFonts w:ascii="細明體" w:eastAsia="細明體" w:hAnsi="細明體" w:cs="新細明體" w:hint="eastAsia"/>
          <w:b/>
          <w:bCs/>
          <w:color w:val="000000"/>
          <w:kern w:val="0"/>
          <w:szCs w:val="24"/>
        </w:rPr>
      </w:pPr>
      <w:r w:rsidRPr="000E5D6C">
        <w:rPr>
          <w:rFonts w:ascii="新細明體" w:eastAsia="新細明體" w:hAnsi="新細明體" w:cs="新細明體" w:hint="eastAsia"/>
          <w:b/>
          <w:bCs/>
          <w:color w:val="000000"/>
          <w:kern w:val="0"/>
          <w:szCs w:val="24"/>
        </w:rPr>
        <w:t>（１）中途輟學之學生應保留學籍至年滿十六歲止，其名額不得計入。</w:t>
      </w:r>
    </w:p>
    <w:p w:rsidR="000E5D6C" w:rsidRPr="000E5D6C" w:rsidRDefault="000E5D6C" w:rsidP="000E5D6C">
      <w:pPr>
        <w:widowControl/>
        <w:shd w:val="clear" w:color="auto" w:fill="F1F8FF"/>
        <w:spacing w:before="100" w:beforeAutospacing="1" w:after="100" w:afterAutospacing="1" w:line="400" w:lineRule="atLeast"/>
        <w:ind w:left="4323" w:hanging="720"/>
        <w:rPr>
          <w:rFonts w:ascii="細明體" w:eastAsia="細明體" w:hAnsi="細明體" w:cs="新細明體" w:hint="eastAsia"/>
          <w:b/>
          <w:bCs/>
          <w:color w:val="000000"/>
          <w:kern w:val="0"/>
          <w:szCs w:val="24"/>
        </w:rPr>
      </w:pPr>
      <w:r w:rsidRPr="000E5D6C">
        <w:rPr>
          <w:rFonts w:ascii="新細明體" w:eastAsia="新細明體" w:hAnsi="新細明體" w:cs="新細明體" w:hint="eastAsia"/>
          <w:b/>
          <w:bCs/>
          <w:color w:val="000000"/>
          <w:kern w:val="0"/>
          <w:szCs w:val="24"/>
        </w:rPr>
        <w:t>（２）該年級總學生人數（含普通班安置身心障礙學生所減少之班級人數）少於教育處所公布年級額滿人數標準時，始得招收轉學生。</w:t>
      </w:r>
    </w:p>
    <w:p w:rsidR="000E5D6C" w:rsidRPr="000E5D6C" w:rsidRDefault="000E5D6C" w:rsidP="000E5D6C">
      <w:pPr>
        <w:widowControl/>
        <w:shd w:val="clear" w:color="auto" w:fill="F1F8FF"/>
        <w:spacing w:before="100" w:beforeAutospacing="1" w:after="100" w:afterAutospacing="1" w:line="400" w:lineRule="atLeast"/>
        <w:ind w:left="3126" w:hanging="720"/>
        <w:rPr>
          <w:rFonts w:ascii="細明體" w:eastAsia="細明體" w:hAnsi="細明體" w:cs="新細明體" w:hint="eastAsia"/>
          <w:b/>
          <w:bCs/>
          <w:color w:val="000000"/>
          <w:kern w:val="0"/>
          <w:szCs w:val="24"/>
        </w:rPr>
      </w:pPr>
      <w:r w:rsidRPr="000E5D6C">
        <w:rPr>
          <w:rFonts w:ascii="新細明體" w:eastAsia="新細明體" w:hAnsi="新細明體" w:cs="新細明體" w:hint="eastAsia"/>
          <w:b/>
          <w:bCs/>
          <w:color w:val="000000"/>
          <w:kern w:val="0"/>
          <w:szCs w:val="24"/>
        </w:rPr>
        <w:t>（二）額滿學校新生（國小一年級及國中七年級）第二學期、國小二至六年級及國中八、九年級遇有缺額受理學生轉學者，依本要點第二點一般申請轉學之規定辦理。</w:t>
      </w:r>
    </w:p>
    <w:p w:rsidR="000E5D6C" w:rsidRPr="000E5D6C" w:rsidRDefault="000E5D6C" w:rsidP="000E5D6C">
      <w:pPr>
        <w:widowControl/>
        <w:shd w:val="clear" w:color="auto" w:fill="F1F8FF"/>
        <w:spacing w:before="100" w:beforeAutospacing="1" w:after="100" w:afterAutospacing="1" w:line="400" w:lineRule="atLeast"/>
        <w:ind w:left="2400" w:hanging="480"/>
        <w:rPr>
          <w:rFonts w:ascii="細明體" w:eastAsia="細明體" w:hAnsi="細明體" w:cs="新細明體" w:hint="eastAsia"/>
          <w:b/>
          <w:bCs/>
          <w:color w:val="000000"/>
          <w:kern w:val="0"/>
          <w:szCs w:val="24"/>
        </w:rPr>
      </w:pPr>
      <w:r w:rsidRPr="000E5D6C">
        <w:rPr>
          <w:rFonts w:ascii="新細明體" w:eastAsia="新細明體" w:hAnsi="新細明體" w:cs="新細明體" w:hint="eastAsia"/>
          <w:b/>
          <w:bCs/>
          <w:color w:val="000000"/>
          <w:kern w:val="0"/>
          <w:szCs w:val="24"/>
        </w:rPr>
        <w:t>五、學校因額滿辦理學生轉介他校就讀時，應主動協助家長確認轉介學校，並出具額滿學校學生轉介通報單，供家長持向轉介學校據以辦理轉入就學。</w:t>
      </w:r>
    </w:p>
    <w:p w:rsidR="000E5D6C" w:rsidRPr="000E5D6C" w:rsidRDefault="000E5D6C" w:rsidP="000E5D6C">
      <w:pPr>
        <w:widowControl/>
        <w:shd w:val="clear" w:color="auto" w:fill="F1F8FF"/>
        <w:spacing w:before="100" w:beforeAutospacing="1" w:after="100" w:afterAutospacing="1" w:line="400" w:lineRule="atLeast"/>
        <w:ind w:left="2400" w:hanging="480"/>
        <w:rPr>
          <w:rFonts w:ascii="細明體" w:eastAsia="細明體" w:hAnsi="細明體" w:cs="新細明體" w:hint="eastAsia"/>
          <w:b/>
          <w:bCs/>
          <w:color w:val="000000"/>
          <w:kern w:val="0"/>
          <w:szCs w:val="24"/>
        </w:rPr>
      </w:pPr>
      <w:r w:rsidRPr="000E5D6C">
        <w:rPr>
          <w:rFonts w:ascii="新細明體" w:eastAsia="新細明體" w:hAnsi="新細明體" w:cs="新細明體" w:hint="eastAsia"/>
          <w:b/>
          <w:bCs/>
          <w:color w:val="000000"/>
          <w:kern w:val="0"/>
          <w:szCs w:val="24"/>
        </w:rPr>
        <w:t>六、非總量管制學校班級學生人數已達本府核定招生上限時，如有學區內學生申請入學或轉入，應以外加名額招收，並以每班增加一名為限，增額亦滿者，方得辦理學生改分發或轉介他校就讀，並於新學年度辦理增班事宜。</w:t>
      </w:r>
    </w:p>
    <w:p w:rsidR="000E5D6C" w:rsidRPr="000E5D6C" w:rsidRDefault="000E5D6C" w:rsidP="000E5D6C">
      <w:pPr>
        <w:widowControl/>
        <w:shd w:val="clear" w:color="auto" w:fill="F1F8FF"/>
        <w:spacing w:before="100" w:beforeAutospacing="1" w:after="100" w:afterAutospacing="1" w:line="400" w:lineRule="atLeast"/>
        <w:ind w:left="2400" w:hanging="480"/>
        <w:rPr>
          <w:rFonts w:ascii="細明體" w:eastAsia="細明體" w:hAnsi="細明體" w:cs="新細明體" w:hint="eastAsia"/>
          <w:b/>
          <w:bCs/>
          <w:color w:val="000000"/>
          <w:kern w:val="0"/>
          <w:szCs w:val="24"/>
        </w:rPr>
      </w:pPr>
      <w:r w:rsidRPr="000E5D6C">
        <w:rPr>
          <w:rFonts w:ascii="新細明體" w:eastAsia="新細明體" w:hAnsi="新細明體" w:cs="新細明體" w:hint="eastAsia"/>
          <w:b/>
          <w:bCs/>
          <w:color w:val="000000"/>
          <w:kern w:val="0"/>
          <w:szCs w:val="24"/>
        </w:rPr>
        <w:t>七、由外縣市轉入本縣之學生，如已於外縣市就讀一學期以上者，於同鄉（鎮市）內無非總量管制學校可供轉入者，轉入學生戶籍所在之學區內國民中小學應優先受理其轉入就學，每班以增加一人為限。</w:t>
      </w:r>
    </w:p>
    <w:p w:rsidR="000E5D6C" w:rsidRPr="000E5D6C" w:rsidRDefault="000E5D6C" w:rsidP="000E5D6C">
      <w:pPr>
        <w:widowControl/>
        <w:shd w:val="clear" w:color="auto" w:fill="F1F8FF"/>
        <w:spacing w:before="100" w:beforeAutospacing="1" w:after="100" w:afterAutospacing="1" w:line="400" w:lineRule="atLeast"/>
        <w:ind w:left="2400" w:hanging="480"/>
        <w:rPr>
          <w:rFonts w:ascii="細明體" w:eastAsia="細明體" w:hAnsi="細明體" w:cs="新細明體" w:hint="eastAsia"/>
          <w:b/>
          <w:bCs/>
          <w:color w:val="000000"/>
          <w:kern w:val="0"/>
          <w:szCs w:val="24"/>
        </w:rPr>
      </w:pPr>
      <w:r w:rsidRPr="000E5D6C">
        <w:rPr>
          <w:rFonts w:ascii="新細明體" w:eastAsia="新細明體" w:hAnsi="新細明體" w:cs="新細明體" w:hint="eastAsia"/>
          <w:b/>
          <w:bCs/>
          <w:color w:val="000000"/>
          <w:kern w:val="0"/>
          <w:szCs w:val="24"/>
        </w:rPr>
        <w:t>八、外籍學生申請轉入應檢具申請書、外僑居留證影本及外國學校畢業或肄業證明書及該學程之全部成績單（申請入國小一年級上學期肄業者免）等文件，逕向所屬學區之學校申請入學，編入適當之年級就讀，給予學籍。</w:t>
      </w:r>
    </w:p>
    <w:p w:rsidR="000E5D6C" w:rsidRPr="000E5D6C" w:rsidRDefault="000E5D6C" w:rsidP="000E5D6C">
      <w:pPr>
        <w:widowControl/>
        <w:shd w:val="clear" w:color="auto" w:fill="F1F8FF"/>
        <w:spacing w:before="100" w:beforeAutospacing="1" w:after="100" w:afterAutospacing="1" w:line="400" w:lineRule="atLeast"/>
        <w:ind w:left="2400" w:hanging="480"/>
        <w:rPr>
          <w:rFonts w:ascii="細明體" w:eastAsia="細明體" w:hAnsi="細明體" w:cs="新細明體" w:hint="eastAsia"/>
          <w:b/>
          <w:bCs/>
          <w:color w:val="000000"/>
          <w:kern w:val="0"/>
          <w:szCs w:val="24"/>
        </w:rPr>
      </w:pPr>
      <w:r w:rsidRPr="000E5D6C">
        <w:rPr>
          <w:rFonts w:ascii="新細明體" w:eastAsia="新細明體" w:hAnsi="新細明體" w:cs="新細明體" w:hint="eastAsia"/>
          <w:b/>
          <w:bCs/>
          <w:color w:val="000000"/>
          <w:kern w:val="0"/>
          <w:szCs w:val="24"/>
        </w:rPr>
        <w:lastRenderedPageBreak/>
        <w:t>九、隨大陸人民入境，已設籍之學齡兒童得檢具經相關單位（大陸地區公證處、行政院設立或指定之機構或委託之民間團體，如財團法人海峽交流基金會）驗證之學歷證件或成績證明文件，逕向所屬學區之學校申請入學，編入適當之年級就讀，給予學籍。</w:t>
      </w:r>
    </w:p>
    <w:p w:rsidR="000E5D6C" w:rsidRPr="000E5D6C" w:rsidRDefault="000E5D6C" w:rsidP="000E5D6C">
      <w:pPr>
        <w:widowControl/>
        <w:shd w:val="clear" w:color="auto" w:fill="F1F8FF"/>
        <w:spacing w:before="100" w:beforeAutospacing="1" w:after="100" w:afterAutospacing="1" w:line="400" w:lineRule="atLeast"/>
        <w:ind w:left="2400" w:hanging="480"/>
        <w:rPr>
          <w:rFonts w:ascii="細明體" w:eastAsia="細明體" w:hAnsi="細明體" w:cs="新細明體" w:hint="eastAsia"/>
          <w:b/>
          <w:bCs/>
          <w:color w:val="000000"/>
          <w:kern w:val="0"/>
          <w:szCs w:val="24"/>
        </w:rPr>
      </w:pPr>
      <w:r w:rsidRPr="000E5D6C">
        <w:rPr>
          <w:rFonts w:ascii="新細明體" w:eastAsia="新細明體" w:hAnsi="新細明體" w:cs="新細明體" w:hint="eastAsia"/>
          <w:b/>
          <w:bCs/>
          <w:color w:val="000000"/>
          <w:kern w:val="0"/>
          <w:szCs w:val="24"/>
        </w:rPr>
        <w:t>十、因本要點增加班級學生人數超過教育部規定之班級學生人數上限者，班級導師每學年予以嘉獎二次，以資鼓勵。</w:t>
      </w:r>
    </w:p>
    <w:p w:rsidR="000E5D6C" w:rsidRPr="000E5D6C" w:rsidRDefault="000E5D6C" w:rsidP="000E5D6C">
      <w:pPr>
        <w:widowControl/>
        <w:shd w:val="clear" w:color="auto" w:fill="F1F8FF"/>
        <w:spacing w:before="100" w:beforeAutospacing="1" w:after="100" w:afterAutospacing="1" w:line="400" w:lineRule="atLeast"/>
        <w:ind w:left="2400" w:hanging="480"/>
        <w:rPr>
          <w:rFonts w:ascii="細明體" w:eastAsia="細明體" w:hAnsi="細明體" w:cs="新細明體" w:hint="eastAsia"/>
          <w:b/>
          <w:bCs/>
          <w:color w:val="000000"/>
          <w:kern w:val="0"/>
          <w:szCs w:val="24"/>
        </w:rPr>
      </w:pPr>
      <w:r w:rsidRPr="000E5D6C">
        <w:rPr>
          <w:rFonts w:ascii="新細明體" w:eastAsia="新細明體" w:hAnsi="新細明體" w:cs="新細明體" w:hint="eastAsia"/>
          <w:b/>
          <w:bCs/>
          <w:color w:val="000000"/>
          <w:kern w:val="0"/>
          <w:szCs w:val="24"/>
        </w:rPr>
        <w:t>十一、本要點陳奉核可後實施，修正時亦同。</w:t>
      </w:r>
    </w:p>
    <w:p w:rsidR="000C1C62" w:rsidRPr="000E5D6C" w:rsidRDefault="000C1C62">
      <w:bookmarkStart w:id="0" w:name="_GoBack"/>
      <w:bookmarkEnd w:id="0"/>
    </w:p>
    <w:sectPr w:rsidR="000C1C62" w:rsidRPr="000E5D6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30CBF"/>
    <w:multiLevelType w:val="multilevel"/>
    <w:tmpl w:val="708AE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D6C"/>
    <w:rsid w:val="000C1C62"/>
    <w:rsid w:val="000E5D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E5D6C"/>
    <w:rPr>
      <w:color w:val="0000FF"/>
      <w:u w:val="single"/>
    </w:rPr>
  </w:style>
  <w:style w:type="paragraph" w:customStyle="1" w:styleId="xmsonormal">
    <w:name w:val="x_msonormal"/>
    <w:basedOn w:val="a"/>
    <w:rsid w:val="000E5D6C"/>
    <w:pPr>
      <w:widowControl/>
      <w:spacing w:before="100" w:beforeAutospacing="1" w:after="100" w:afterAutospacing="1"/>
    </w:pPr>
    <w:rPr>
      <w:rFonts w:ascii="新細明體" w:eastAsia="新細明體" w:hAnsi="新細明體" w:cs="新細明體"/>
      <w:kern w:val="0"/>
      <w:szCs w:val="24"/>
    </w:rPr>
  </w:style>
  <w:style w:type="character" w:styleId="a4">
    <w:name w:val="Strong"/>
    <w:basedOn w:val="a0"/>
    <w:uiPriority w:val="22"/>
    <w:qFormat/>
    <w:rsid w:val="000E5D6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E5D6C"/>
    <w:rPr>
      <w:color w:val="0000FF"/>
      <w:u w:val="single"/>
    </w:rPr>
  </w:style>
  <w:style w:type="paragraph" w:customStyle="1" w:styleId="xmsonormal">
    <w:name w:val="x_msonormal"/>
    <w:basedOn w:val="a"/>
    <w:rsid w:val="000E5D6C"/>
    <w:pPr>
      <w:widowControl/>
      <w:spacing w:before="100" w:beforeAutospacing="1" w:after="100" w:afterAutospacing="1"/>
    </w:pPr>
    <w:rPr>
      <w:rFonts w:ascii="新細明體" w:eastAsia="新細明體" w:hAnsi="新細明體" w:cs="新細明體"/>
      <w:kern w:val="0"/>
      <w:szCs w:val="24"/>
    </w:rPr>
  </w:style>
  <w:style w:type="character" w:styleId="a4">
    <w:name w:val="Strong"/>
    <w:basedOn w:val="a0"/>
    <w:uiPriority w:val="22"/>
    <w:qFormat/>
    <w:rsid w:val="000E5D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014336">
      <w:bodyDiv w:val="1"/>
      <w:marLeft w:val="0"/>
      <w:marRight w:val="0"/>
      <w:marTop w:val="0"/>
      <w:marBottom w:val="0"/>
      <w:divBdr>
        <w:top w:val="none" w:sz="0" w:space="0" w:color="auto"/>
        <w:left w:val="none" w:sz="0" w:space="0" w:color="auto"/>
        <w:bottom w:val="none" w:sz="0" w:space="0" w:color="auto"/>
        <w:right w:val="none" w:sz="0" w:space="0" w:color="auto"/>
      </w:divBdr>
      <w:divsChild>
        <w:div w:id="1615596876">
          <w:marLeft w:val="0"/>
          <w:marRight w:val="0"/>
          <w:marTop w:val="0"/>
          <w:marBottom w:val="300"/>
          <w:divBdr>
            <w:top w:val="single" w:sz="6" w:space="14" w:color="95C7F6"/>
            <w:left w:val="single" w:sz="6" w:space="14" w:color="95C7F6"/>
            <w:bottom w:val="single" w:sz="6" w:space="14" w:color="95C7F6"/>
            <w:right w:val="single" w:sz="6" w:space="14" w:color="95C7F6"/>
          </w:divBdr>
          <w:divsChild>
            <w:div w:id="22021396">
              <w:marLeft w:val="1920"/>
              <w:marRight w:val="0"/>
              <w:marTop w:val="100"/>
              <w:marBottom w:val="100"/>
              <w:divBdr>
                <w:top w:val="none" w:sz="0" w:space="0" w:color="auto"/>
                <w:left w:val="none" w:sz="0" w:space="0" w:color="auto"/>
                <w:bottom w:val="none" w:sz="0" w:space="0" w:color="auto"/>
                <w:right w:val="none" w:sz="0" w:space="0" w:color="auto"/>
              </w:divBdr>
              <w:divsChild>
                <w:div w:id="171531584">
                  <w:marLeft w:val="0"/>
                  <w:marRight w:val="0"/>
                  <w:marTop w:val="0"/>
                  <w:marBottom w:val="0"/>
                  <w:divBdr>
                    <w:top w:val="none" w:sz="0" w:space="0" w:color="auto"/>
                    <w:left w:val="none" w:sz="0" w:space="0" w:color="auto"/>
                    <w:bottom w:val="none" w:sz="0" w:space="0" w:color="auto"/>
                    <w:right w:val="none" w:sz="0" w:space="0" w:color="auto"/>
                  </w:divBdr>
                  <w:divsChild>
                    <w:div w:id="10945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glrs.hl.gov.tw/glrsout/Download.ashx?FileID=6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rs.hl.gov.tw/glrsout/LawContent.aspx?id=FL03683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458</Words>
  <Characters>2614</Characters>
  <Application>Microsoft Office Word</Application>
  <DocSecurity>0</DocSecurity>
  <Lines>21</Lines>
  <Paragraphs>6</Paragraphs>
  <ScaleCrop>false</ScaleCrop>
  <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2022-10-25T00:49:00Z</dcterms:created>
  <dcterms:modified xsi:type="dcterms:W3CDTF">2022-10-25T00:49:00Z</dcterms:modified>
</cp:coreProperties>
</file>